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32B17E" w14:textId="77777777" w:rsidR="00D02985" w:rsidRPr="00272181" w:rsidRDefault="00D02985" w:rsidP="00EF6673">
      <w:pPr>
        <w:pStyle w:val="Heading"/>
        <w:spacing w:line="360" w:lineRule="auto"/>
        <w:jc w:val="center"/>
        <w:rPr>
          <w:color w:val="auto"/>
          <w:lang w:val="lt-LT"/>
        </w:rPr>
      </w:pPr>
    </w:p>
    <w:p w14:paraId="0CFBF4CA" w14:textId="44F7A99C" w:rsidR="00D90654" w:rsidRPr="00272181" w:rsidRDefault="00297A16" w:rsidP="00EF6673">
      <w:pPr>
        <w:pStyle w:val="Heading"/>
        <w:spacing w:line="360" w:lineRule="auto"/>
        <w:jc w:val="center"/>
        <w:rPr>
          <w:color w:val="auto"/>
          <w:lang w:val="lt-LT"/>
        </w:rPr>
      </w:pPr>
      <w:r w:rsidRPr="00272181">
        <w:rPr>
          <w:color w:val="auto"/>
          <w:lang w:val="lt-LT"/>
        </w:rPr>
        <w:t>VIEŠOJO PREKIŲ PIRKIMO-PARDAVIMO SUTARTIS (FIKSUOTŲ ĮKAINIŲ)</w:t>
      </w:r>
    </w:p>
    <w:p w14:paraId="38EAA04E" w14:textId="0593FD73" w:rsidR="00D90654" w:rsidRPr="00272181" w:rsidRDefault="00297A16" w:rsidP="00EF6673">
      <w:pPr>
        <w:pStyle w:val="Heading"/>
        <w:spacing w:line="360" w:lineRule="auto"/>
        <w:jc w:val="center"/>
        <w:rPr>
          <w:color w:val="auto"/>
          <w:lang w:val="lt-LT"/>
        </w:rPr>
      </w:pPr>
      <w:r w:rsidRPr="00272181">
        <w:rPr>
          <w:color w:val="auto"/>
          <w:lang w:val="lt-LT"/>
        </w:rPr>
        <w:t xml:space="preserve">Nr. </w:t>
      </w:r>
      <w:r w:rsidR="0018674B">
        <w:rPr>
          <w:color w:val="auto"/>
          <w:lang w:val="lt-LT"/>
        </w:rPr>
        <w:t>S-6.19E-349/2023</w:t>
      </w:r>
    </w:p>
    <w:p w14:paraId="1C14AFA6" w14:textId="77777777" w:rsidR="00D90654" w:rsidRPr="00272181" w:rsidRDefault="00D90654">
      <w:pPr>
        <w:pStyle w:val="Heading"/>
        <w:jc w:val="center"/>
        <w:rPr>
          <w:color w:val="auto"/>
          <w:lang w:val="lt-LT"/>
        </w:rPr>
      </w:pPr>
    </w:p>
    <w:p w14:paraId="700AED48" w14:textId="005F6F46" w:rsidR="00C975A8" w:rsidRPr="00272181" w:rsidRDefault="000D252D" w:rsidP="00C975A8">
      <w:pPr>
        <w:pStyle w:val="Heading"/>
        <w:jc w:val="center"/>
        <w:rPr>
          <w:rFonts w:eastAsia="Times New Roman" w:cs="Times New Roman"/>
          <w:b w:val="0"/>
          <w:bCs w:val="0"/>
          <w:color w:val="auto"/>
          <w:spacing w:val="0"/>
          <w:sz w:val="24"/>
          <w:szCs w:val="24"/>
          <w:lang w:val="lt-LT"/>
        </w:rPr>
      </w:pPr>
      <w:r w:rsidRPr="00272181">
        <w:rPr>
          <w:color w:val="auto"/>
          <w:sz w:val="24"/>
          <w:szCs w:val="24"/>
          <w:lang w:val="lt-LT"/>
        </w:rPr>
        <w:t>ASMENINĖS APS</w:t>
      </w:r>
      <w:r w:rsidR="00F62B89" w:rsidRPr="00272181">
        <w:rPr>
          <w:color w:val="auto"/>
          <w:sz w:val="24"/>
          <w:szCs w:val="24"/>
          <w:lang w:val="lt-LT"/>
        </w:rPr>
        <w:t>A</w:t>
      </w:r>
      <w:r w:rsidRPr="00272181">
        <w:rPr>
          <w:color w:val="auto"/>
          <w:sz w:val="24"/>
          <w:szCs w:val="24"/>
          <w:lang w:val="lt-LT"/>
        </w:rPr>
        <w:t>U</w:t>
      </w:r>
      <w:r w:rsidR="00F62B89" w:rsidRPr="00272181">
        <w:rPr>
          <w:color w:val="auto"/>
          <w:sz w:val="24"/>
          <w:szCs w:val="24"/>
          <w:lang w:val="lt-LT"/>
        </w:rPr>
        <w:t>GOS PRIEMONĖS</w:t>
      </w:r>
      <w:r w:rsidR="00C975A8" w:rsidRPr="00272181">
        <w:rPr>
          <w:color w:val="auto"/>
          <w:sz w:val="24"/>
          <w:szCs w:val="24"/>
          <w:lang w:val="lt-LT"/>
        </w:rPr>
        <w:t xml:space="preserve"> (Nr.</w:t>
      </w:r>
      <w:r w:rsidR="00F62B89" w:rsidRPr="00272181">
        <w:rPr>
          <w:color w:val="auto"/>
          <w:sz w:val="24"/>
          <w:szCs w:val="24"/>
          <w:lang w:val="lt-LT"/>
        </w:rPr>
        <w:t>7658</w:t>
      </w:r>
      <w:r w:rsidR="00C975A8" w:rsidRPr="00272181">
        <w:rPr>
          <w:color w:val="auto"/>
          <w:sz w:val="24"/>
          <w:szCs w:val="24"/>
          <w:lang w:val="lt-LT"/>
        </w:rPr>
        <w:t>)</w:t>
      </w:r>
    </w:p>
    <w:p w14:paraId="6E589539" w14:textId="77777777" w:rsidR="00D90654" w:rsidRPr="00272181" w:rsidRDefault="00D90654">
      <w:pPr>
        <w:pStyle w:val="Body2"/>
        <w:jc w:val="center"/>
        <w:rPr>
          <w:lang w:val="lt-LT"/>
        </w:rPr>
      </w:pPr>
    </w:p>
    <w:p w14:paraId="57619548" w14:textId="6A2B2D51" w:rsidR="00D90654" w:rsidRPr="00272181" w:rsidRDefault="00297A16">
      <w:pPr>
        <w:pStyle w:val="Body2"/>
        <w:jc w:val="center"/>
        <w:rPr>
          <w:lang w:val="lt-LT"/>
        </w:rPr>
      </w:pPr>
      <w:r w:rsidRPr="00272181">
        <w:rPr>
          <w:lang w:val="lt-LT"/>
        </w:rPr>
        <w:t>202</w:t>
      </w:r>
      <w:r w:rsidR="00893EC1" w:rsidRPr="00272181">
        <w:rPr>
          <w:lang w:val="lt-LT"/>
        </w:rPr>
        <w:t>3</w:t>
      </w:r>
      <w:r w:rsidRPr="00272181">
        <w:rPr>
          <w:lang w:val="lt-LT"/>
        </w:rPr>
        <w:t xml:space="preserve"> m. </w:t>
      </w:r>
      <w:r w:rsidR="0018674B">
        <w:rPr>
          <w:lang w:val="lt-LT"/>
        </w:rPr>
        <w:t>birželio 1</w:t>
      </w:r>
      <w:r w:rsidRPr="00272181">
        <w:rPr>
          <w:lang w:val="lt-LT"/>
        </w:rPr>
        <w:t xml:space="preserve"> d.</w:t>
      </w:r>
    </w:p>
    <w:p w14:paraId="55A8C272" w14:textId="77777777" w:rsidR="00D90654" w:rsidRPr="00272181" w:rsidRDefault="00297A16">
      <w:pPr>
        <w:pStyle w:val="Body2"/>
        <w:jc w:val="center"/>
        <w:rPr>
          <w:lang w:val="lt-LT"/>
        </w:rPr>
      </w:pPr>
      <w:r w:rsidRPr="00272181">
        <w:rPr>
          <w:lang w:val="lt-LT"/>
        </w:rPr>
        <w:t>Vilnius</w:t>
      </w:r>
    </w:p>
    <w:p w14:paraId="242ED832" w14:textId="0B37156A" w:rsidR="00D02985" w:rsidRPr="00272181" w:rsidRDefault="00795D80" w:rsidP="00D02985">
      <w:pPr>
        <w:rPr>
          <w:lang w:val="lt-LT"/>
        </w:rPr>
      </w:pPr>
      <w:r w:rsidRPr="00272181">
        <w:rPr>
          <w:lang w:val="lt-LT"/>
        </w:rPr>
        <w:tab/>
      </w:r>
      <w:r w:rsidR="00D02985" w:rsidRPr="00272181">
        <w:rPr>
          <w:b/>
          <w:bCs/>
          <w:lang w:val="lt-LT"/>
        </w:rPr>
        <w:t>A. Zapalskio IĮ „AZAS“</w:t>
      </w:r>
      <w:r w:rsidR="00D02985" w:rsidRPr="00272181">
        <w:rPr>
          <w:lang w:val="lt-LT"/>
        </w:rPr>
        <w:t xml:space="preserve">, atstovaujamas (-a), veikiančio (-čios) pagal įmonės nuostatus, </w:t>
      </w:r>
    </w:p>
    <w:p w14:paraId="12FC600E" w14:textId="3428C6B7" w:rsidR="00795D80" w:rsidRPr="00272181" w:rsidRDefault="00795D80" w:rsidP="00795D80">
      <w:pPr>
        <w:pStyle w:val="Body2"/>
        <w:rPr>
          <w:rFonts w:cs="Times New Roman"/>
          <w:color w:val="auto"/>
          <w:sz w:val="24"/>
          <w:szCs w:val="24"/>
          <w:lang w:val="lt-LT"/>
        </w:rPr>
      </w:pPr>
      <w:r w:rsidRPr="00272181">
        <w:rPr>
          <w:rFonts w:cs="Times New Roman"/>
          <w:color w:val="auto"/>
          <w:sz w:val="24"/>
          <w:szCs w:val="24"/>
          <w:lang w:val="lt-LT"/>
        </w:rPr>
        <w:tab/>
        <w:t>ir</w:t>
      </w:r>
    </w:p>
    <w:p w14:paraId="76FDAE0F" w14:textId="5B3D48AA" w:rsidR="00795D80" w:rsidRPr="00272181" w:rsidRDefault="00795D80" w:rsidP="00795D80">
      <w:pPr>
        <w:pStyle w:val="Body2"/>
        <w:rPr>
          <w:rFonts w:cs="Times New Roman"/>
          <w:color w:val="auto"/>
          <w:sz w:val="24"/>
          <w:szCs w:val="24"/>
          <w:lang w:val="lt-LT"/>
        </w:rPr>
      </w:pPr>
      <w:r w:rsidRPr="00272181">
        <w:rPr>
          <w:rFonts w:cs="Times New Roman"/>
          <w:color w:val="auto"/>
          <w:sz w:val="24"/>
          <w:szCs w:val="24"/>
          <w:lang w:val="lt-LT"/>
        </w:rPr>
        <w:tab/>
      </w:r>
      <w:r w:rsidRPr="00272181">
        <w:rPr>
          <w:rFonts w:cs="Times New Roman"/>
          <w:b/>
          <w:bCs/>
          <w:color w:val="auto"/>
          <w:sz w:val="24"/>
          <w:szCs w:val="24"/>
          <w:lang w:val="lt-LT"/>
        </w:rPr>
        <w:t>Viešoji įstaiga Respublikinė Vilniaus universitetinė ligoninė</w:t>
      </w:r>
      <w:r w:rsidRPr="00272181">
        <w:rPr>
          <w:rFonts w:cs="Times New Roman"/>
          <w:color w:val="auto"/>
          <w:sz w:val="24"/>
          <w:szCs w:val="24"/>
          <w:lang w:val="lt-LT"/>
        </w:rPr>
        <w:t xml:space="preserve"> (toliau - Pirkėjas), atstovaujama, veikiančios pagal įstaigos įstatus, </w:t>
      </w:r>
    </w:p>
    <w:p w14:paraId="7D0B5F65" w14:textId="77777777" w:rsidR="00795D80" w:rsidRPr="00272181" w:rsidRDefault="00795D80" w:rsidP="00795D80">
      <w:pPr>
        <w:pStyle w:val="Body2"/>
        <w:rPr>
          <w:rFonts w:cs="Times New Roman"/>
          <w:color w:val="auto"/>
          <w:sz w:val="24"/>
          <w:szCs w:val="24"/>
          <w:lang w:val="lt-LT"/>
        </w:rPr>
      </w:pPr>
    </w:p>
    <w:p w14:paraId="38579FE6" w14:textId="3E685E55" w:rsidR="00795D80" w:rsidRPr="00272181" w:rsidRDefault="00795D80" w:rsidP="00795D80">
      <w:pPr>
        <w:pStyle w:val="Body2"/>
        <w:rPr>
          <w:rFonts w:cs="Times New Roman"/>
          <w:color w:val="auto"/>
          <w:sz w:val="24"/>
          <w:szCs w:val="24"/>
          <w:lang w:val="lt-LT"/>
        </w:rPr>
      </w:pPr>
      <w:r w:rsidRPr="00272181">
        <w:rPr>
          <w:rFonts w:cs="Times New Roman"/>
          <w:color w:val="auto"/>
          <w:sz w:val="24"/>
          <w:szCs w:val="24"/>
          <w:lang w:val="lt-LT"/>
        </w:rPr>
        <w:tab/>
        <w:t xml:space="preserve">toliau Pardavėjas ir Pirkėjas kiekvienas atskirai gali būti vadinami „Šalimi“, o abu kartu – „Šalimis“, sudarė šią sutartį (toliau – Sutartis), vadovaujantis </w:t>
      </w:r>
      <w:r w:rsidR="004B7399" w:rsidRPr="00272181">
        <w:rPr>
          <w:rFonts w:cs="Times New Roman"/>
          <w:b/>
          <w:color w:val="auto"/>
          <w:sz w:val="24"/>
          <w:szCs w:val="24"/>
          <w:lang w:val="lt-LT"/>
        </w:rPr>
        <w:t>atviro (supaprastinto</w:t>
      </w:r>
      <w:r w:rsidRPr="00272181">
        <w:rPr>
          <w:rFonts w:cs="Times New Roman"/>
          <w:b/>
          <w:color w:val="auto"/>
          <w:sz w:val="24"/>
          <w:szCs w:val="24"/>
          <w:lang w:val="lt-LT"/>
        </w:rPr>
        <w:t>) konkurso būdu</w:t>
      </w:r>
      <w:r w:rsidRPr="00272181">
        <w:rPr>
          <w:rFonts w:cs="Times New Roman"/>
          <w:color w:val="auto"/>
          <w:sz w:val="24"/>
          <w:szCs w:val="24"/>
          <w:lang w:val="lt-LT"/>
        </w:rPr>
        <w:t xml:space="preserve"> atlikto viešojo pirkimo </w:t>
      </w:r>
      <w:r w:rsidRPr="00272181">
        <w:rPr>
          <w:rFonts w:cs="Times New Roman"/>
          <w:b/>
          <w:color w:val="auto"/>
          <w:sz w:val="24"/>
          <w:szCs w:val="24"/>
          <w:lang w:val="lt-LT"/>
        </w:rPr>
        <w:t>„Asmeninės apsaugos priemonės (Nr.</w:t>
      </w:r>
      <w:r w:rsidR="00466EA6" w:rsidRPr="00272181">
        <w:rPr>
          <w:rFonts w:cs="Times New Roman"/>
          <w:b/>
          <w:color w:val="auto"/>
          <w:sz w:val="24"/>
          <w:szCs w:val="24"/>
          <w:lang w:val="lt-LT"/>
        </w:rPr>
        <w:t>7658</w:t>
      </w:r>
      <w:r w:rsidRPr="00272181">
        <w:rPr>
          <w:rFonts w:cs="Times New Roman"/>
          <w:b/>
          <w:color w:val="auto"/>
          <w:sz w:val="24"/>
          <w:szCs w:val="24"/>
          <w:lang w:val="lt-LT"/>
        </w:rPr>
        <w:t>)“</w:t>
      </w:r>
      <w:r w:rsidRPr="00272181">
        <w:rPr>
          <w:rFonts w:cs="Times New Roman"/>
          <w:color w:val="auto"/>
          <w:sz w:val="24"/>
          <w:szCs w:val="24"/>
          <w:lang w:val="lt-LT"/>
        </w:rPr>
        <w:t xml:space="preserve">  </w:t>
      </w:r>
      <w:r w:rsidRPr="00272181">
        <w:rPr>
          <w:rFonts w:cs="Times New Roman"/>
          <w:b/>
          <w:color w:val="auto"/>
          <w:sz w:val="24"/>
          <w:szCs w:val="24"/>
          <w:lang w:val="lt-LT"/>
        </w:rPr>
        <w:t>(pirkimo Nr.</w:t>
      </w:r>
      <w:r w:rsidRPr="00272181">
        <w:rPr>
          <w:rFonts w:cs="Times New Roman"/>
          <w:iCs/>
          <w:color w:val="C00000"/>
          <w:sz w:val="24"/>
          <w:szCs w:val="24"/>
          <w:lang w:val="lt-LT"/>
        </w:rPr>
        <w:t xml:space="preserve"> </w:t>
      </w:r>
      <w:r w:rsidR="00D02985" w:rsidRPr="00272181">
        <w:rPr>
          <w:rFonts w:cs="Times New Roman"/>
          <w:iCs/>
          <w:color w:val="C00000"/>
          <w:sz w:val="24"/>
          <w:szCs w:val="24"/>
          <w:lang w:val="lt-LT"/>
        </w:rPr>
        <w:t>656232</w:t>
      </w:r>
      <w:r w:rsidRPr="00272181">
        <w:rPr>
          <w:rFonts w:cs="Times New Roman"/>
          <w:sz w:val="24"/>
          <w:szCs w:val="24"/>
          <w:lang w:val="lt-LT"/>
        </w:rPr>
        <w:t>)</w:t>
      </w:r>
      <w:r w:rsidRPr="00272181">
        <w:rPr>
          <w:rFonts w:cs="Times New Roman"/>
          <w:color w:val="auto"/>
          <w:sz w:val="24"/>
          <w:szCs w:val="24"/>
          <w:lang w:val="lt-LT"/>
        </w:rPr>
        <w:t xml:space="preserve"> sąlygomis ir susitarė dėl toliau išvardytų sąlygų.</w:t>
      </w:r>
    </w:p>
    <w:p w14:paraId="149E1E4A" w14:textId="77777777" w:rsidR="00795D80" w:rsidRPr="00272181" w:rsidRDefault="00795D80" w:rsidP="00795D80">
      <w:pPr>
        <w:pStyle w:val="Body2"/>
        <w:rPr>
          <w:rFonts w:cs="Times New Roman"/>
          <w:color w:val="auto"/>
          <w:sz w:val="24"/>
          <w:szCs w:val="24"/>
          <w:lang w:val="lt-LT"/>
        </w:rPr>
      </w:pPr>
    </w:p>
    <w:p w14:paraId="10FCA74C" w14:textId="77777777" w:rsidR="00795D80" w:rsidRPr="00272181" w:rsidRDefault="00795D80" w:rsidP="00795D80">
      <w:pPr>
        <w:pStyle w:val="Heading"/>
        <w:rPr>
          <w:rFonts w:cs="Times New Roman"/>
          <w:color w:val="auto"/>
          <w:sz w:val="24"/>
          <w:szCs w:val="24"/>
          <w:lang w:val="lt-LT"/>
        </w:rPr>
      </w:pPr>
      <w:r w:rsidRPr="00272181">
        <w:rPr>
          <w:rFonts w:cs="Times New Roman"/>
          <w:color w:val="auto"/>
          <w:sz w:val="24"/>
          <w:szCs w:val="24"/>
          <w:lang w:val="lt-LT"/>
        </w:rPr>
        <w:tab/>
        <w:t xml:space="preserve">1. SUTARTIES OBJEKTAS </w:t>
      </w:r>
    </w:p>
    <w:p w14:paraId="47AABABE" w14:textId="77777777" w:rsidR="00795D80" w:rsidRPr="00272181" w:rsidRDefault="00795D80" w:rsidP="00795D80">
      <w:pPr>
        <w:pStyle w:val="Body2"/>
        <w:rPr>
          <w:rFonts w:cs="Times New Roman"/>
          <w:color w:val="auto"/>
          <w:sz w:val="24"/>
          <w:szCs w:val="24"/>
          <w:lang w:val="lt-LT"/>
        </w:rPr>
      </w:pPr>
      <w:r w:rsidRPr="00272181">
        <w:rPr>
          <w:rFonts w:cs="Times New Roman"/>
          <w:color w:val="auto"/>
          <w:sz w:val="24"/>
          <w:szCs w:val="24"/>
          <w:lang w:val="lt-LT"/>
        </w:rPr>
        <w:tab/>
        <w:t xml:space="preserve">1.1. Pardavėjas įsipareigoja pagal Pirkėjo poreikį Pirkėjui parduoti ir neatlygintinai pristatyti </w:t>
      </w:r>
      <w:r w:rsidRPr="00272181">
        <w:rPr>
          <w:rFonts w:cs="Times New Roman"/>
          <w:b/>
          <w:i/>
          <w:color w:val="auto"/>
          <w:sz w:val="24"/>
          <w:szCs w:val="24"/>
          <w:lang w:val="lt-LT"/>
        </w:rPr>
        <w:t>Sutarties priede Nr. 1</w:t>
      </w:r>
      <w:r w:rsidRPr="00272181">
        <w:rPr>
          <w:rFonts w:cs="Times New Roman"/>
          <w:b/>
          <w:color w:val="auto"/>
          <w:sz w:val="24"/>
          <w:szCs w:val="24"/>
          <w:lang w:val="lt-LT"/>
        </w:rPr>
        <w:t xml:space="preserve"> nurodytas prekes</w:t>
      </w:r>
      <w:r w:rsidRPr="00272181">
        <w:rPr>
          <w:rFonts w:cs="Times New Roman"/>
          <w:color w:val="auto"/>
          <w:sz w:val="24"/>
          <w:szCs w:val="24"/>
          <w:lang w:val="lt-LT"/>
        </w:rPr>
        <w:t xml:space="preserve"> (toliau - prekės), o Pirkėjas įsipareigoja, esant prekių poreikiui, pateikti Pardavėjui užsakymą, priimti užsakytas prekes ir už jas sumokėti pagal </w:t>
      </w:r>
      <w:r w:rsidRPr="00272181">
        <w:rPr>
          <w:rFonts w:cs="Times New Roman"/>
          <w:i/>
          <w:color w:val="auto"/>
          <w:sz w:val="24"/>
          <w:szCs w:val="24"/>
          <w:lang w:val="lt-LT"/>
        </w:rPr>
        <w:t>Sutarties priede Nr. 1</w:t>
      </w:r>
      <w:r w:rsidRPr="00272181">
        <w:rPr>
          <w:rFonts w:cs="Times New Roman"/>
          <w:color w:val="auto"/>
          <w:sz w:val="24"/>
          <w:szCs w:val="24"/>
          <w:lang w:val="lt-LT"/>
        </w:rPr>
        <w:t xml:space="preserve"> nurodytus įkainius.</w:t>
      </w:r>
    </w:p>
    <w:p w14:paraId="7BCAE456" w14:textId="77777777" w:rsidR="00795D80" w:rsidRPr="00272181" w:rsidRDefault="00795D80" w:rsidP="00795D80">
      <w:pPr>
        <w:pStyle w:val="Body2"/>
        <w:rPr>
          <w:rFonts w:cs="Times New Roman"/>
          <w:color w:val="auto"/>
          <w:sz w:val="24"/>
          <w:szCs w:val="24"/>
          <w:lang w:val="lt-LT"/>
        </w:rPr>
      </w:pPr>
      <w:r w:rsidRPr="00272181">
        <w:rPr>
          <w:rFonts w:cs="Times New Roman"/>
          <w:color w:val="auto"/>
          <w:sz w:val="24"/>
          <w:szCs w:val="24"/>
          <w:lang w:val="lt-LT"/>
        </w:rPr>
        <w:tab/>
        <w:t xml:space="preserve">1.2. Sutarties galiojimo metu numatomas įsigyti </w:t>
      </w:r>
      <w:r w:rsidRPr="00272181">
        <w:rPr>
          <w:rFonts w:cs="Times New Roman"/>
          <w:b/>
          <w:color w:val="auto"/>
          <w:sz w:val="24"/>
          <w:szCs w:val="24"/>
          <w:lang w:val="lt-LT"/>
        </w:rPr>
        <w:t>maksimalus kiekvienos prekės kiekis</w:t>
      </w:r>
      <w:r w:rsidRPr="00272181">
        <w:rPr>
          <w:rFonts w:cs="Times New Roman"/>
          <w:color w:val="auto"/>
          <w:sz w:val="24"/>
          <w:szCs w:val="24"/>
          <w:lang w:val="lt-LT"/>
        </w:rPr>
        <w:t xml:space="preserve"> yra nurodytas </w:t>
      </w:r>
      <w:r w:rsidRPr="00272181">
        <w:rPr>
          <w:rFonts w:cs="Times New Roman"/>
          <w:i/>
          <w:color w:val="auto"/>
          <w:sz w:val="24"/>
          <w:szCs w:val="24"/>
          <w:lang w:val="lt-LT"/>
        </w:rPr>
        <w:t>Sutarties priede Nr. 1</w:t>
      </w:r>
      <w:r w:rsidRPr="00272181">
        <w:rPr>
          <w:rFonts w:cs="Times New Roman"/>
          <w:color w:val="auto"/>
          <w:sz w:val="24"/>
          <w:szCs w:val="24"/>
          <w:lang w:val="lt-LT"/>
        </w:rPr>
        <w:t xml:space="preserve">. Pirkėjas neįsipareigoja nupirkti konkretaus prekių kiekio.  </w:t>
      </w:r>
    </w:p>
    <w:p w14:paraId="31A6A4DD" w14:textId="77777777" w:rsidR="00795D80" w:rsidRPr="00272181" w:rsidRDefault="00795D80" w:rsidP="00795D80">
      <w:pPr>
        <w:pStyle w:val="Body2"/>
        <w:rPr>
          <w:rFonts w:cs="Times New Roman"/>
          <w:color w:val="auto"/>
          <w:sz w:val="24"/>
          <w:szCs w:val="24"/>
          <w:lang w:val="lt-LT"/>
        </w:rPr>
      </w:pPr>
      <w:r w:rsidRPr="00272181">
        <w:rPr>
          <w:rFonts w:cs="Times New Roman"/>
          <w:color w:val="auto"/>
          <w:sz w:val="24"/>
          <w:szCs w:val="24"/>
          <w:lang w:val="lt-LT"/>
        </w:rPr>
        <w:tab/>
        <w:t xml:space="preserve">1.3. Pardavėjo pristatomos prekės turi būti naujos, kokybiškos, atitikti tai prekių grupei keliamus standartus ir būti tinkamos naudoti pagal paskirtį. Pardavėjo pristatomos Prekės turi atitikti techninius reikalavimus, nustatytus </w:t>
      </w:r>
      <w:r w:rsidRPr="00272181">
        <w:rPr>
          <w:rFonts w:cs="Times New Roman"/>
          <w:i/>
          <w:color w:val="auto"/>
          <w:sz w:val="24"/>
          <w:szCs w:val="24"/>
          <w:lang w:val="lt-LT"/>
        </w:rPr>
        <w:t>Sutarties priede Nr. 1</w:t>
      </w:r>
      <w:r w:rsidRPr="00272181">
        <w:rPr>
          <w:rFonts w:cs="Times New Roman"/>
          <w:color w:val="auto"/>
          <w:sz w:val="24"/>
          <w:szCs w:val="24"/>
          <w:lang w:val="lt-LT"/>
        </w:rPr>
        <w:t>, šioje Sutartyje aptartas sąlygas.</w:t>
      </w:r>
    </w:p>
    <w:p w14:paraId="610F823B" w14:textId="77777777" w:rsidR="00795D80" w:rsidRPr="00272181" w:rsidRDefault="00795D80" w:rsidP="00795D80">
      <w:pPr>
        <w:pStyle w:val="Body2"/>
        <w:rPr>
          <w:rFonts w:cs="Times New Roman"/>
          <w:color w:val="auto"/>
          <w:sz w:val="24"/>
          <w:szCs w:val="24"/>
          <w:lang w:val="lt-LT"/>
        </w:rPr>
      </w:pPr>
      <w:r w:rsidRPr="00272181">
        <w:rPr>
          <w:rFonts w:cs="Times New Roman"/>
          <w:color w:val="auto"/>
          <w:sz w:val="24"/>
          <w:szCs w:val="24"/>
          <w:lang w:val="lt-LT"/>
        </w:rPr>
        <w:tab/>
        <w:t xml:space="preserve">1.4. Pirkėjas, esant poreikiui, gali pagal šią Sutartį įsigyti iš Pardavėjo </w:t>
      </w:r>
      <w:r w:rsidRPr="00272181">
        <w:rPr>
          <w:rFonts w:cs="Times New Roman"/>
          <w:i/>
          <w:color w:val="auto"/>
          <w:sz w:val="24"/>
          <w:szCs w:val="24"/>
          <w:lang w:val="lt-LT"/>
        </w:rPr>
        <w:t>Sutarties priede Nr. 1</w:t>
      </w:r>
      <w:r w:rsidRPr="00272181">
        <w:rPr>
          <w:rFonts w:cs="Times New Roman"/>
          <w:color w:val="auto"/>
          <w:sz w:val="24"/>
          <w:szCs w:val="24"/>
          <w:lang w:val="lt-LT"/>
        </w:rPr>
        <w:t xml:space="preserve"> nenurodytų, tačiau su pirkimo objektu susijusių prekių, neviršijant 10 % maksimalios Sutarties vertės. Pirkėjas už tokias prekes apmoka ne didesnėmis nei užsakymo dieną Pardavėjo prekybos vietoje, kataloge ar interneto svetainėje nurodytomis galiojančiomis šių prekių kainomis arba, jei tokios kainos neskelbiamos, Pardavėjo pasiūlytomis, konkurencingomis ir rinką atitinkančiomis kainomis. Visais atvejais pagal Sutartį galima nupirkti prekių (nurodytų </w:t>
      </w:r>
      <w:r w:rsidRPr="00272181">
        <w:rPr>
          <w:rFonts w:cs="Times New Roman"/>
          <w:i/>
          <w:color w:val="auto"/>
          <w:sz w:val="24"/>
          <w:szCs w:val="24"/>
          <w:lang w:val="lt-LT"/>
        </w:rPr>
        <w:t>Sutarties priede Nr.1</w:t>
      </w:r>
      <w:r w:rsidRPr="00272181">
        <w:rPr>
          <w:rFonts w:cs="Times New Roman"/>
          <w:color w:val="auto"/>
          <w:sz w:val="24"/>
          <w:szCs w:val="24"/>
          <w:lang w:val="lt-LT"/>
        </w:rPr>
        <w:t xml:space="preserve"> ir nenurodytų, tačiau su pirkimo objektu susijusių prekių) neviršijant maksimalios Sutarties vertės.</w:t>
      </w:r>
    </w:p>
    <w:p w14:paraId="2B040A5F" w14:textId="77777777" w:rsidR="00795D80" w:rsidRPr="00272181" w:rsidRDefault="00795D80" w:rsidP="00795D80">
      <w:pPr>
        <w:pStyle w:val="Body2"/>
        <w:ind w:firstLine="720"/>
        <w:rPr>
          <w:rFonts w:cs="Times New Roman"/>
          <w:color w:val="auto"/>
          <w:sz w:val="24"/>
          <w:szCs w:val="24"/>
          <w:lang w:val="lt-LT"/>
        </w:rPr>
      </w:pPr>
      <w:r w:rsidRPr="00272181">
        <w:rPr>
          <w:rFonts w:cs="Times New Roman"/>
          <w:color w:val="auto"/>
          <w:sz w:val="24"/>
          <w:szCs w:val="24"/>
          <w:lang w:val="lt-LT"/>
        </w:rPr>
        <w:t xml:space="preserve">1.5. Jei prekės gamintojas nebegamina </w:t>
      </w:r>
      <w:r w:rsidRPr="00272181">
        <w:rPr>
          <w:rFonts w:cs="Times New Roman"/>
          <w:i/>
          <w:color w:val="auto"/>
          <w:sz w:val="24"/>
          <w:szCs w:val="24"/>
          <w:lang w:val="lt-LT"/>
        </w:rPr>
        <w:t>Sutarties priede</w:t>
      </w:r>
      <w:r w:rsidRPr="00272181">
        <w:rPr>
          <w:rFonts w:cs="Times New Roman"/>
          <w:color w:val="auto"/>
          <w:sz w:val="24"/>
          <w:szCs w:val="24"/>
          <w:lang w:val="lt-LT"/>
        </w:rPr>
        <w:t xml:space="preserve"> </w:t>
      </w:r>
      <w:r w:rsidRPr="00272181">
        <w:rPr>
          <w:rFonts w:cs="Times New Roman"/>
          <w:i/>
          <w:color w:val="auto"/>
          <w:sz w:val="24"/>
          <w:szCs w:val="24"/>
          <w:lang w:val="lt-LT"/>
        </w:rPr>
        <w:t>Nr. 1</w:t>
      </w:r>
      <w:r w:rsidRPr="00272181">
        <w:rPr>
          <w:rFonts w:cs="Times New Roman"/>
          <w:color w:val="auto"/>
          <w:sz w:val="24"/>
          <w:szCs w:val="24"/>
          <w:lang w:val="lt-LT"/>
        </w:rPr>
        <w:t xml:space="preserve"> nurodyto modelio prekių ir Pardavėjas pateikia Pirkėjui tai patvirtinantį gamintojo raštą, Pardavėjas gali pristatyti Pirkėjui to paties prekės gamintojo kito modelio prekę nei nurodyta </w:t>
      </w:r>
      <w:r w:rsidRPr="00272181">
        <w:rPr>
          <w:rFonts w:cs="Times New Roman"/>
          <w:i/>
          <w:color w:val="auto"/>
          <w:sz w:val="24"/>
          <w:szCs w:val="24"/>
          <w:lang w:val="lt-LT"/>
        </w:rPr>
        <w:t>Sutarties priede Nr. 1</w:t>
      </w:r>
      <w:r w:rsidRPr="00272181">
        <w:rPr>
          <w:rFonts w:cs="Times New Roman"/>
          <w:color w:val="auto"/>
          <w:sz w:val="24"/>
          <w:szCs w:val="24"/>
          <w:lang w:val="lt-LT"/>
        </w:rPr>
        <w:t xml:space="preserve">, atitinkančią </w:t>
      </w:r>
      <w:r w:rsidRPr="00272181">
        <w:rPr>
          <w:rFonts w:cs="Times New Roman"/>
          <w:i/>
          <w:color w:val="auto"/>
          <w:sz w:val="24"/>
          <w:szCs w:val="24"/>
          <w:lang w:val="lt-LT"/>
        </w:rPr>
        <w:t>Sutarties priede Nr. 1</w:t>
      </w:r>
      <w:r w:rsidRPr="00272181">
        <w:rPr>
          <w:rFonts w:cs="Times New Roman"/>
          <w:color w:val="auto"/>
          <w:sz w:val="24"/>
          <w:szCs w:val="24"/>
          <w:lang w:val="lt-LT"/>
        </w:rPr>
        <w:t xml:space="preserve"> nurodytą techninę specifikaciją. </w:t>
      </w:r>
    </w:p>
    <w:p w14:paraId="550E986E" w14:textId="77777777" w:rsidR="00795D80" w:rsidRPr="00272181" w:rsidRDefault="00795D80" w:rsidP="00795D80">
      <w:pPr>
        <w:pStyle w:val="Body2"/>
        <w:tabs>
          <w:tab w:val="left" w:pos="426"/>
        </w:tabs>
        <w:rPr>
          <w:rFonts w:cs="Times New Roman"/>
          <w:color w:val="auto"/>
          <w:sz w:val="24"/>
          <w:szCs w:val="24"/>
          <w:lang w:val="lt-LT"/>
        </w:rPr>
      </w:pPr>
      <w:r w:rsidRPr="00272181">
        <w:rPr>
          <w:rFonts w:cs="Times New Roman"/>
          <w:color w:val="auto"/>
          <w:sz w:val="24"/>
          <w:szCs w:val="24"/>
          <w:lang w:val="lt-LT"/>
        </w:rPr>
        <w:tab/>
      </w:r>
      <w:r w:rsidRPr="00272181">
        <w:rPr>
          <w:rFonts w:cs="Times New Roman"/>
          <w:color w:val="auto"/>
          <w:sz w:val="24"/>
          <w:szCs w:val="24"/>
          <w:lang w:val="lt-LT"/>
        </w:rPr>
        <w:tab/>
        <w:t xml:space="preserve">1.6. Jei prekės gamintojas nebegamina </w:t>
      </w:r>
      <w:r w:rsidRPr="00272181">
        <w:rPr>
          <w:rFonts w:cs="Times New Roman"/>
          <w:i/>
          <w:color w:val="auto"/>
          <w:sz w:val="24"/>
          <w:szCs w:val="24"/>
          <w:lang w:val="lt-LT"/>
        </w:rPr>
        <w:t>Sutarties priede Nr. 1</w:t>
      </w:r>
      <w:r w:rsidRPr="00272181">
        <w:rPr>
          <w:rFonts w:cs="Times New Roman"/>
          <w:color w:val="auto"/>
          <w:sz w:val="24"/>
          <w:szCs w:val="24"/>
          <w:lang w:val="lt-LT"/>
        </w:rPr>
        <w:t xml:space="preserve"> nurodytą techninę specifikaciją  atitinkančių prekių ir Pardavėjas pateikia Pirkėjui tai patvirtinantį gamintojo raštą, Pardavėjas gali pristatyti Pirkėjui kito gamintojo prekę nei nurodyta </w:t>
      </w:r>
      <w:r w:rsidRPr="00272181">
        <w:rPr>
          <w:rFonts w:cs="Times New Roman"/>
          <w:i/>
          <w:color w:val="auto"/>
          <w:sz w:val="24"/>
          <w:szCs w:val="24"/>
          <w:lang w:val="lt-LT"/>
        </w:rPr>
        <w:t>Sutarties priede Nr. 1</w:t>
      </w:r>
      <w:r w:rsidRPr="00272181">
        <w:rPr>
          <w:rFonts w:cs="Times New Roman"/>
          <w:color w:val="auto"/>
          <w:sz w:val="24"/>
          <w:szCs w:val="24"/>
          <w:lang w:val="lt-LT"/>
        </w:rPr>
        <w:t xml:space="preserve">, atitinkančią </w:t>
      </w:r>
      <w:r w:rsidRPr="00272181">
        <w:rPr>
          <w:rFonts w:cs="Times New Roman"/>
          <w:i/>
          <w:color w:val="auto"/>
          <w:sz w:val="24"/>
          <w:szCs w:val="24"/>
          <w:lang w:val="lt-LT"/>
        </w:rPr>
        <w:t>Sutarties priede Nr. 1</w:t>
      </w:r>
      <w:r w:rsidRPr="00272181">
        <w:rPr>
          <w:rFonts w:cs="Times New Roman"/>
          <w:color w:val="auto"/>
          <w:sz w:val="24"/>
          <w:szCs w:val="24"/>
          <w:lang w:val="lt-LT"/>
        </w:rPr>
        <w:t xml:space="preserve"> nurodytą techninę specifikaciją.</w:t>
      </w:r>
    </w:p>
    <w:p w14:paraId="5559F31D" w14:textId="5E9CA08B" w:rsidR="004F319A" w:rsidRPr="00272181" w:rsidRDefault="008B7FF4" w:rsidP="00795D80">
      <w:pPr>
        <w:pStyle w:val="Body2"/>
        <w:ind w:firstLine="720"/>
        <w:rPr>
          <w:b/>
          <w:color w:val="auto"/>
          <w:bdr w:val="none" w:sz="0" w:space="0" w:color="auto" w:frame="1"/>
          <w:lang w:val="lt-LT"/>
        </w:rPr>
      </w:pPr>
      <w:r w:rsidRPr="00272181">
        <w:rPr>
          <w:b/>
          <w:color w:val="auto"/>
          <w:bdr w:val="none" w:sz="0" w:space="0" w:color="auto" w:frame="1"/>
          <w:lang w:val="lt-LT"/>
        </w:rPr>
        <w:t>1.7. Pardavėjas vykdydamas Sutartį turi laikytis šių aplinkosaugos reikalavimų</w:t>
      </w:r>
      <w:r w:rsidR="004F319A" w:rsidRPr="00272181">
        <w:rPr>
          <w:b/>
          <w:color w:val="auto"/>
          <w:bdr w:val="none" w:sz="0" w:space="0" w:color="auto" w:frame="1"/>
          <w:lang w:val="lt-LT"/>
        </w:rPr>
        <w:t>,</w:t>
      </w:r>
      <w:r w:rsidR="004F319A" w:rsidRPr="00272181">
        <w:rPr>
          <w:rFonts w:cs="Tahoma"/>
          <w:bCs/>
          <w:iCs/>
          <w:color w:val="auto"/>
          <w:szCs w:val="16"/>
          <w:lang w:val="lt-LT"/>
        </w:rPr>
        <w:t xml:space="preserve"> </w:t>
      </w:r>
      <w:r w:rsidR="004F319A" w:rsidRPr="00272181">
        <w:rPr>
          <w:rFonts w:cs="Tahoma"/>
          <w:b/>
          <w:bCs/>
          <w:iCs/>
          <w:color w:val="auto"/>
          <w:szCs w:val="16"/>
          <w:lang w:val="lt-LT"/>
        </w:rPr>
        <w:t>siekiant skatinti aplinkos užterštumo mažinimą</w:t>
      </w:r>
      <w:r w:rsidR="004F319A" w:rsidRPr="00272181">
        <w:rPr>
          <w:b/>
          <w:color w:val="auto"/>
          <w:bdr w:val="none" w:sz="0" w:space="0" w:color="auto" w:frame="1"/>
          <w:lang w:val="lt-LT"/>
        </w:rPr>
        <w:t>:</w:t>
      </w:r>
    </w:p>
    <w:p w14:paraId="2BFA9D76" w14:textId="69A497C8" w:rsidR="00795D80" w:rsidRPr="00272181" w:rsidRDefault="004F319A" w:rsidP="004F319A">
      <w:pPr>
        <w:pStyle w:val="Body2"/>
        <w:ind w:firstLine="720"/>
        <w:rPr>
          <w:color w:val="auto"/>
          <w:bdr w:val="none" w:sz="0" w:space="0" w:color="auto" w:frame="1"/>
          <w:lang w:val="lt-LT"/>
        </w:rPr>
      </w:pPr>
      <w:r w:rsidRPr="00272181">
        <w:rPr>
          <w:color w:val="auto"/>
          <w:bdr w:val="none" w:sz="0" w:space="0" w:color="auto" w:frame="1"/>
          <w:lang w:val="lt-LT"/>
        </w:rPr>
        <w:t>1.7.1.</w:t>
      </w:r>
      <w:r w:rsidR="008B7FF4" w:rsidRPr="00272181">
        <w:rPr>
          <w:color w:val="auto"/>
          <w:bdr w:val="none" w:sz="0" w:space="0" w:color="auto" w:frame="1"/>
          <w:lang w:val="lt-LT"/>
        </w:rPr>
        <w:t xml:space="preserve"> mažinti popieriaus sunaudojimą, atsisakyti nebūtino dokumentų kopijavimo ir spausdinimo, rengiama dokumentacija Pirkėjui turi būti pateikta tik elektroniniu formatu, o dokumentacija, kuri turi būti pasirašoma, turi būti pasirašoma elektroniniu parašu. Esant būtinybei spausdinti, naudojamas perdirbtas popierius, kuris atitinka žaliojo pirkimo reikalavimus, patvirtintus Lietuvos Respublikos aplinkos ministro 2011 m. birželio 28 d. įsakyme Nr. D1- 508 „Dėl Produktų, kurių viešiesiems pirkimams taikytini aplinkos apsaugos kriterijai, sąrašo, Aplinkos apsaugos kriterijų ir Aplinkos apsaugos kriterijų, kuriuos perkančiosios organizacijos turi taikyti pirkdamos prekes, paslaugas ar darbus, taikymo tvarkos aprašo patvirtinimo“.</w:t>
      </w:r>
    </w:p>
    <w:p w14:paraId="2227A919" w14:textId="37516E18" w:rsidR="004F319A" w:rsidRPr="00272181" w:rsidRDefault="004F319A" w:rsidP="004F319A">
      <w:pPr>
        <w:pStyle w:val="Sraopastraipa"/>
        <w:pBdr>
          <w:top w:val="none" w:sz="0" w:space="0" w:color="auto"/>
          <w:left w:val="none" w:sz="0" w:space="0" w:color="auto"/>
          <w:bottom w:val="none" w:sz="0" w:space="0" w:color="auto"/>
          <w:right w:val="none" w:sz="0" w:space="0" w:color="auto"/>
          <w:between w:val="none" w:sz="0" w:space="0" w:color="auto"/>
          <w:bar w:val="none" w:sz="0" w:color="auto"/>
        </w:pBdr>
        <w:jc w:val="both"/>
        <w:outlineLvl w:val="1"/>
        <w:rPr>
          <w:rFonts w:cs="Tahoma"/>
          <w:bCs/>
          <w:iCs/>
          <w:szCs w:val="16"/>
          <w:lang w:val="lt-LT"/>
        </w:rPr>
      </w:pPr>
      <w:r w:rsidRPr="00272181">
        <w:rPr>
          <w:rFonts w:cs="Tahoma"/>
          <w:bCs/>
          <w:iCs/>
          <w:szCs w:val="16"/>
          <w:lang w:val="lt-LT"/>
        </w:rPr>
        <w:lastRenderedPageBreak/>
        <w:t xml:space="preserve">1.7.2.atskiro užsakymo vertė negali būti mažesnė nei 100 (vienas šimtų) Eur su PVM, išskyrus atvejus: </w:t>
      </w:r>
    </w:p>
    <w:p w14:paraId="668EEC3C" w14:textId="548B8AFA" w:rsidR="004F319A" w:rsidRPr="00272181" w:rsidRDefault="004F319A" w:rsidP="00A60459">
      <w:pPr>
        <w:pBdr>
          <w:top w:val="none" w:sz="0" w:space="0" w:color="auto"/>
          <w:left w:val="none" w:sz="0" w:space="0" w:color="auto"/>
          <w:bottom w:val="none" w:sz="0" w:space="0" w:color="auto"/>
          <w:right w:val="none" w:sz="0" w:space="0" w:color="auto"/>
          <w:between w:val="none" w:sz="0" w:space="0" w:color="auto"/>
          <w:bar w:val="none" w:sz="0" w:color="auto"/>
        </w:pBdr>
        <w:jc w:val="both"/>
        <w:outlineLvl w:val="1"/>
        <w:rPr>
          <w:rFonts w:cs="Tahoma"/>
          <w:bCs/>
          <w:iCs/>
          <w:szCs w:val="16"/>
          <w:lang w:val="lt-LT"/>
        </w:rPr>
      </w:pPr>
      <w:r w:rsidRPr="00272181">
        <w:rPr>
          <w:rFonts w:cs="Tahoma"/>
          <w:bCs/>
          <w:iCs/>
          <w:szCs w:val="16"/>
          <w:lang w:val="lt-LT"/>
        </w:rPr>
        <w:t xml:space="preserve">-kai visa sutarties vertė mažesnė nei 100 (vienas šimtas) eurų su PVM – tokiu atveju užsakomos visos Pirkimo sutartyje nurodytos Prekės; </w:t>
      </w:r>
    </w:p>
    <w:p w14:paraId="1409B6EE" w14:textId="085F7E80" w:rsidR="004F319A" w:rsidRPr="00272181" w:rsidRDefault="004F319A" w:rsidP="00A60459">
      <w:pPr>
        <w:pBdr>
          <w:top w:val="none" w:sz="0" w:space="0" w:color="auto"/>
          <w:left w:val="none" w:sz="0" w:space="0" w:color="auto"/>
          <w:bottom w:val="none" w:sz="0" w:space="0" w:color="auto"/>
          <w:right w:val="none" w:sz="0" w:space="0" w:color="auto"/>
          <w:between w:val="none" w:sz="0" w:space="0" w:color="auto"/>
          <w:bar w:val="none" w:sz="0" w:color="auto"/>
        </w:pBdr>
        <w:jc w:val="both"/>
        <w:outlineLvl w:val="1"/>
        <w:rPr>
          <w:rFonts w:cs="Tahoma"/>
          <w:bCs/>
          <w:iCs/>
          <w:szCs w:val="16"/>
          <w:lang w:val="lt-LT"/>
        </w:rPr>
      </w:pPr>
      <w:r w:rsidRPr="00272181">
        <w:rPr>
          <w:rFonts w:cs="Tahoma"/>
          <w:bCs/>
          <w:iCs/>
          <w:szCs w:val="16"/>
          <w:lang w:val="lt-LT"/>
        </w:rPr>
        <w:t xml:space="preserve">-kai atliekamas paskutinis užsakymas; </w:t>
      </w:r>
    </w:p>
    <w:p w14:paraId="53BB88F9" w14:textId="5284BAA2" w:rsidR="004F319A" w:rsidRPr="00272181" w:rsidRDefault="004F319A" w:rsidP="00A60459">
      <w:pPr>
        <w:pBdr>
          <w:top w:val="none" w:sz="0" w:space="0" w:color="auto"/>
          <w:left w:val="none" w:sz="0" w:space="0" w:color="auto"/>
          <w:bottom w:val="none" w:sz="0" w:space="0" w:color="auto"/>
          <w:right w:val="none" w:sz="0" w:space="0" w:color="auto"/>
          <w:between w:val="none" w:sz="0" w:space="0" w:color="auto"/>
          <w:bar w:val="none" w:sz="0" w:color="auto"/>
        </w:pBdr>
        <w:jc w:val="both"/>
        <w:outlineLvl w:val="1"/>
        <w:rPr>
          <w:rFonts w:cs="Tahoma"/>
          <w:bCs/>
          <w:iCs/>
          <w:szCs w:val="16"/>
          <w:lang w:val="lt-LT"/>
        </w:rPr>
      </w:pPr>
      <w:r w:rsidRPr="00272181">
        <w:rPr>
          <w:rFonts w:cs="Tahoma"/>
          <w:bCs/>
          <w:iCs/>
          <w:szCs w:val="16"/>
          <w:lang w:val="lt-LT"/>
        </w:rPr>
        <w:t>-kai dėl mažesnės nei 100 (vienas šimtas) eurų su PVM užsakymo vertės Šalys susitaria abipusiu Šalių sutarimu.</w:t>
      </w:r>
    </w:p>
    <w:p w14:paraId="25F985B0" w14:textId="77777777" w:rsidR="00960115" w:rsidRPr="00272181" w:rsidRDefault="00960115" w:rsidP="00795D80">
      <w:pPr>
        <w:pStyle w:val="Body2"/>
        <w:ind w:firstLine="720"/>
        <w:rPr>
          <w:rFonts w:cs="Times New Roman"/>
          <w:b/>
          <w:color w:val="auto"/>
          <w:sz w:val="24"/>
          <w:szCs w:val="24"/>
          <w:lang w:val="lt-LT"/>
        </w:rPr>
      </w:pPr>
    </w:p>
    <w:p w14:paraId="4877881D" w14:textId="77777777" w:rsidR="00795D80" w:rsidRPr="00272181" w:rsidRDefault="00795D80" w:rsidP="00795D80">
      <w:pPr>
        <w:pStyle w:val="Body2"/>
        <w:rPr>
          <w:rFonts w:cs="Times New Roman"/>
          <w:b/>
          <w:bCs/>
          <w:color w:val="auto"/>
          <w:sz w:val="24"/>
          <w:szCs w:val="24"/>
          <w:lang w:val="lt-LT"/>
        </w:rPr>
      </w:pPr>
      <w:r w:rsidRPr="00272181">
        <w:rPr>
          <w:rFonts w:cs="Times New Roman"/>
          <w:color w:val="auto"/>
          <w:sz w:val="24"/>
          <w:szCs w:val="24"/>
          <w:lang w:val="lt-LT"/>
        </w:rPr>
        <w:tab/>
      </w:r>
      <w:r w:rsidRPr="00272181">
        <w:rPr>
          <w:rFonts w:cs="Times New Roman"/>
          <w:b/>
          <w:bCs/>
          <w:color w:val="auto"/>
          <w:sz w:val="24"/>
          <w:szCs w:val="24"/>
          <w:lang w:val="lt-LT"/>
        </w:rPr>
        <w:t>2. PREKIŲ UŽSAKYMO, TIEKIMO IR PRIĖMIMO TVARKA</w:t>
      </w:r>
    </w:p>
    <w:p w14:paraId="2CADAEFB" w14:textId="77777777" w:rsidR="00795D80" w:rsidRPr="00272181" w:rsidRDefault="00795D80" w:rsidP="00795D80">
      <w:pPr>
        <w:pStyle w:val="Body2"/>
        <w:rPr>
          <w:rFonts w:cs="Times New Roman"/>
          <w:b/>
          <w:color w:val="auto"/>
          <w:sz w:val="24"/>
          <w:szCs w:val="24"/>
          <w:lang w:val="lt-LT"/>
        </w:rPr>
      </w:pPr>
      <w:r w:rsidRPr="00272181">
        <w:rPr>
          <w:rFonts w:cs="Times New Roman"/>
          <w:color w:val="auto"/>
          <w:sz w:val="24"/>
          <w:szCs w:val="24"/>
          <w:lang w:val="lt-LT"/>
        </w:rPr>
        <w:tab/>
        <w:t>2.1.</w:t>
      </w:r>
      <w:r w:rsidRPr="00272181">
        <w:rPr>
          <w:rFonts w:cs="Times New Roman"/>
          <w:sz w:val="24"/>
          <w:szCs w:val="24"/>
          <w:lang w:val="lt-LT"/>
        </w:rPr>
        <w:t xml:space="preserve"> </w:t>
      </w:r>
      <w:r w:rsidRPr="00272181">
        <w:rPr>
          <w:rFonts w:cs="Times New Roman"/>
          <w:color w:val="auto"/>
          <w:sz w:val="24"/>
          <w:szCs w:val="24"/>
          <w:lang w:val="lt-LT"/>
        </w:rPr>
        <w:t xml:space="preserve">Pirkėjas prekes užsako teikdamas Pardavėjui užsakymus raštu (elektroniniu paštu). Kiekviename užsakyme nurodomas užsakomų prekių kiekis. Prekių pristatymo vieta – </w:t>
      </w:r>
      <w:r w:rsidRPr="00272181">
        <w:rPr>
          <w:rFonts w:cs="Times New Roman"/>
          <w:b/>
          <w:color w:val="auto"/>
          <w:sz w:val="24"/>
          <w:szCs w:val="24"/>
          <w:lang w:val="lt-LT"/>
        </w:rPr>
        <w:t>Šiltnamių g. 29, 04130 - Vilnius</w:t>
      </w:r>
      <w:r w:rsidRPr="00272181">
        <w:rPr>
          <w:rFonts w:cs="Times New Roman"/>
          <w:color w:val="auto"/>
          <w:sz w:val="24"/>
          <w:szCs w:val="24"/>
          <w:lang w:val="lt-LT"/>
        </w:rPr>
        <w:t xml:space="preserve">, </w:t>
      </w:r>
      <w:r w:rsidRPr="00272181">
        <w:rPr>
          <w:rFonts w:cs="Times New Roman"/>
          <w:b/>
          <w:color w:val="auto"/>
          <w:sz w:val="24"/>
          <w:szCs w:val="24"/>
          <w:lang w:val="lt-LT"/>
        </w:rPr>
        <w:t>Pirkėjo atsakingo asmens nurodyta patalpa.</w:t>
      </w:r>
    </w:p>
    <w:p w14:paraId="1E1EA2FC" w14:textId="77777777" w:rsidR="00795D80" w:rsidRPr="00272181" w:rsidRDefault="00795D80" w:rsidP="00795D80">
      <w:pPr>
        <w:pStyle w:val="Body2"/>
        <w:rPr>
          <w:rFonts w:cs="Times New Roman"/>
          <w:color w:val="auto"/>
          <w:sz w:val="24"/>
          <w:szCs w:val="24"/>
          <w:lang w:val="lt-LT"/>
        </w:rPr>
      </w:pPr>
      <w:r w:rsidRPr="00272181">
        <w:rPr>
          <w:rFonts w:cs="Times New Roman"/>
          <w:color w:val="auto"/>
          <w:sz w:val="24"/>
          <w:szCs w:val="24"/>
          <w:lang w:val="lt-LT"/>
        </w:rPr>
        <w:tab/>
        <w:t xml:space="preserve">2.2. Pardavėjas įsipareigoja pristatyti prekes savo lėšomis ir transportu </w:t>
      </w:r>
      <w:r w:rsidRPr="00272181">
        <w:rPr>
          <w:rFonts w:cs="Times New Roman"/>
          <w:b/>
          <w:color w:val="auto"/>
          <w:sz w:val="24"/>
          <w:szCs w:val="24"/>
          <w:lang w:val="lt-LT"/>
        </w:rPr>
        <w:t>ne vėliau kaip per 5 darbo dienas</w:t>
      </w:r>
      <w:r w:rsidRPr="00272181">
        <w:rPr>
          <w:rFonts w:cs="Times New Roman"/>
          <w:color w:val="auto"/>
          <w:sz w:val="24"/>
          <w:szCs w:val="24"/>
          <w:lang w:val="lt-LT"/>
        </w:rPr>
        <w:t xml:space="preserve"> nuo užsakymo pateikimo dienos.</w:t>
      </w:r>
    </w:p>
    <w:p w14:paraId="185F622F" w14:textId="77777777" w:rsidR="00795D80" w:rsidRPr="00272181" w:rsidRDefault="00795D80" w:rsidP="00795D80">
      <w:pPr>
        <w:pStyle w:val="Body2"/>
        <w:rPr>
          <w:rFonts w:cs="Times New Roman"/>
          <w:color w:val="auto"/>
          <w:sz w:val="24"/>
          <w:szCs w:val="24"/>
          <w:lang w:val="lt-LT"/>
        </w:rPr>
      </w:pPr>
      <w:r w:rsidRPr="00272181">
        <w:rPr>
          <w:rFonts w:cs="Times New Roman"/>
          <w:color w:val="auto"/>
          <w:sz w:val="24"/>
          <w:szCs w:val="24"/>
          <w:lang w:val="lt-LT"/>
        </w:rPr>
        <w:tab/>
        <w:t>2.3. Pirkėjas pasirašo Pardavėjo pateiktą perdavimo-priėmimo aktą arba kitą prekių pristatymą patvirtinantį dokumentą, jei prekės atitinka Sutarties reikalavimus, yra tinkamai pristatytos.</w:t>
      </w:r>
    </w:p>
    <w:p w14:paraId="1E46673D" w14:textId="4B49BCCD" w:rsidR="00795D80" w:rsidRPr="00272181" w:rsidRDefault="00795D80" w:rsidP="00795D80">
      <w:pPr>
        <w:pStyle w:val="Body2"/>
        <w:rPr>
          <w:rFonts w:cs="Times New Roman"/>
          <w:b/>
          <w:color w:val="auto"/>
          <w:sz w:val="24"/>
          <w:szCs w:val="24"/>
          <w:lang w:val="lt-LT"/>
        </w:rPr>
      </w:pPr>
      <w:r w:rsidRPr="00272181">
        <w:rPr>
          <w:rFonts w:cs="Times New Roman"/>
          <w:sz w:val="24"/>
          <w:szCs w:val="24"/>
          <w:lang w:val="lt-LT"/>
        </w:rPr>
        <w:tab/>
        <w:t xml:space="preserve">2.4. </w:t>
      </w:r>
      <w:r w:rsidRPr="00272181">
        <w:rPr>
          <w:rFonts w:cs="Times New Roman"/>
          <w:b/>
          <w:sz w:val="24"/>
          <w:szCs w:val="24"/>
          <w:lang w:val="lt-LT"/>
        </w:rPr>
        <w:t>Prekių pagal Sutartį tiekimo terminas</w:t>
      </w:r>
      <w:r w:rsidRPr="00272181">
        <w:rPr>
          <w:rFonts w:cs="Times New Roman"/>
          <w:b/>
          <w:color w:val="auto"/>
          <w:sz w:val="24"/>
          <w:szCs w:val="24"/>
          <w:lang w:val="lt-LT"/>
        </w:rPr>
        <w:t xml:space="preserve">: 12 mėnesių </w:t>
      </w:r>
      <w:r w:rsidRPr="00272181">
        <w:rPr>
          <w:rFonts w:cs="Times New Roman"/>
          <w:b/>
          <w:sz w:val="24"/>
          <w:szCs w:val="24"/>
          <w:lang w:val="lt-LT"/>
        </w:rPr>
        <w:t xml:space="preserve">nuo Sutarties įsigaliojimo dienos, bet ne ilgiau nei išperkamas </w:t>
      </w:r>
      <w:r w:rsidRPr="00272181">
        <w:rPr>
          <w:rFonts w:cs="Times New Roman"/>
          <w:b/>
          <w:i/>
          <w:sz w:val="24"/>
          <w:szCs w:val="24"/>
          <w:lang w:val="lt-LT"/>
        </w:rPr>
        <w:t xml:space="preserve">Sutarties priede Nr. 1 </w:t>
      </w:r>
      <w:r w:rsidRPr="00272181">
        <w:rPr>
          <w:rFonts w:cs="Times New Roman"/>
          <w:b/>
          <w:sz w:val="24"/>
          <w:szCs w:val="24"/>
          <w:lang w:val="lt-LT"/>
        </w:rPr>
        <w:t>nurodytas maksimalus prekių kiekis</w:t>
      </w:r>
    </w:p>
    <w:p w14:paraId="0DF3518D" w14:textId="77777777" w:rsidR="00795D80" w:rsidRPr="00272181" w:rsidRDefault="00795D80" w:rsidP="00795D80">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bdr w:val="none" w:sz="0" w:space="0" w:color="auto"/>
          <w:lang w:val="lt-LT" w:eastAsia="lt-LT"/>
        </w:rPr>
      </w:pPr>
    </w:p>
    <w:p w14:paraId="4A8C3F27" w14:textId="77777777" w:rsidR="00795D80" w:rsidRPr="00272181" w:rsidRDefault="00795D80" w:rsidP="00795D80">
      <w:pPr>
        <w:pStyle w:val="Heading"/>
        <w:rPr>
          <w:rFonts w:cs="Times New Roman"/>
          <w:color w:val="auto"/>
          <w:sz w:val="24"/>
          <w:szCs w:val="24"/>
          <w:lang w:val="lt-LT"/>
        </w:rPr>
      </w:pPr>
      <w:r w:rsidRPr="00272181">
        <w:rPr>
          <w:rFonts w:cs="Times New Roman"/>
          <w:color w:val="auto"/>
          <w:sz w:val="24"/>
          <w:szCs w:val="24"/>
          <w:lang w:val="lt-LT"/>
        </w:rPr>
        <w:tab/>
        <w:t>3. SUBTIEKIMAS</w:t>
      </w:r>
    </w:p>
    <w:p w14:paraId="015F861A" w14:textId="77777777" w:rsidR="00795D80" w:rsidRPr="00272181" w:rsidRDefault="00795D80" w:rsidP="00795D80">
      <w:pPr>
        <w:pStyle w:val="Body2"/>
        <w:rPr>
          <w:rFonts w:cs="Times New Roman"/>
          <w:color w:val="auto"/>
          <w:sz w:val="24"/>
          <w:szCs w:val="24"/>
          <w:lang w:val="lt-LT"/>
        </w:rPr>
      </w:pPr>
      <w:r w:rsidRPr="00272181">
        <w:rPr>
          <w:rFonts w:cs="Times New Roman"/>
          <w:color w:val="auto"/>
          <w:sz w:val="24"/>
          <w:szCs w:val="24"/>
          <w:lang w:val="lt-LT"/>
        </w:rPr>
        <w:tab/>
        <w:t xml:space="preserve">3.1. Sudarius Sutartį, tačiau ne vėliau negu Sutartis pradedama vykdyti, Pardavėjas įsipareigoja Pirkėjui pranešti tuo metu žinomų subtiekėjų pavadinimus, kontaktinius duomenis ir jų atstovus. Pirkėjas taip pat reikalauja, kad Pardavėjas informuotų apie minėtos informacijos pasikeitimus visu Sutarties vykdymo metu, taip pat apie naujus subtiekėjus, kuriuos jis ketina pasitelkti vėliau. </w:t>
      </w:r>
    </w:p>
    <w:p w14:paraId="48A83922" w14:textId="77777777" w:rsidR="00795D80" w:rsidRPr="00272181" w:rsidRDefault="00795D80" w:rsidP="00795D80">
      <w:pPr>
        <w:pStyle w:val="Body2"/>
        <w:rPr>
          <w:rFonts w:cs="Times New Roman"/>
          <w:color w:val="auto"/>
          <w:sz w:val="24"/>
          <w:szCs w:val="24"/>
          <w:lang w:val="lt-LT"/>
        </w:rPr>
      </w:pPr>
      <w:r w:rsidRPr="00272181">
        <w:rPr>
          <w:rFonts w:cs="Times New Roman"/>
          <w:color w:val="auto"/>
          <w:sz w:val="24"/>
          <w:szCs w:val="24"/>
          <w:lang w:val="lt-LT"/>
        </w:rPr>
        <w:tab/>
        <w:t xml:space="preserve">3.2. Pardavėjas gali keisti </w:t>
      </w:r>
      <w:r w:rsidRPr="00272181">
        <w:rPr>
          <w:rFonts w:cs="Times New Roman"/>
          <w:i/>
          <w:color w:val="auto"/>
          <w:sz w:val="24"/>
          <w:szCs w:val="24"/>
          <w:lang w:val="lt-LT"/>
        </w:rPr>
        <w:t>Sutarties priede Nr. 1</w:t>
      </w:r>
      <w:r w:rsidRPr="00272181">
        <w:rPr>
          <w:rFonts w:cs="Times New Roman"/>
          <w:color w:val="auto"/>
          <w:sz w:val="24"/>
          <w:szCs w:val="24"/>
          <w:lang w:val="lt-LT"/>
        </w:rPr>
        <w:t xml:space="preserve"> nurodytus subtiekėjus tik prieš tai raštu pranešęs Pirkėjui apie tokio keitimo būtinybę ir gavęs jo raštišką sutikimą. </w:t>
      </w:r>
    </w:p>
    <w:p w14:paraId="78A4B533" w14:textId="77777777" w:rsidR="00795D80" w:rsidRPr="00272181" w:rsidRDefault="00795D80" w:rsidP="00795D80">
      <w:pPr>
        <w:pStyle w:val="Body2"/>
        <w:rPr>
          <w:rFonts w:cs="Times New Roman"/>
          <w:color w:val="auto"/>
          <w:sz w:val="24"/>
          <w:szCs w:val="24"/>
          <w:lang w:val="lt-LT"/>
        </w:rPr>
      </w:pPr>
      <w:r w:rsidRPr="00272181">
        <w:rPr>
          <w:rFonts w:cs="Times New Roman"/>
          <w:color w:val="auto"/>
          <w:sz w:val="24"/>
          <w:szCs w:val="24"/>
          <w:lang w:val="lt-LT"/>
        </w:rPr>
        <w:tab/>
        <w:t xml:space="preserve">3.3. Pardavėjas Sutarties vykdymo metu gali inicijuoti subtiekėjo, numatyto </w:t>
      </w:r>
      <w:r w:rsidRPr="00272181">
        <w:rPr>
          <w:rFonts w:cs="Times New Roman"/>
          <w:i/>
          <w:color w:val="auto"/>
          <w:sz w:val="24"/>
          <w:szCs w:val="24"/>
          <w:lang w:val="lt-LT"/>
        </w:rPr>
        <w:t xml:space="preserve">Sutarties priede Nr. 1, </w:t>
      </w:r>
      <w:r w:rsidRPr="00272181">
        <w:rPr>
          <w:rFonts w:cs="Times New Roman"/>
          <w:color w:val="auto"/>
          <w:sz w:val="24"/>
          <w:szCs w:val="24"/>
          <w:lang w:val="lt-LT"/>
        </w:rPr>
        <w:t>pakeitimą, nurodydamas tokio keitimo motyvus.</w:t>
      </w:r>
    </w:p>
    <w:p w14:paraId="61C867C0" w14:textId="77777777" w:rsidR="00795D80" w:rsidRPr="00272181" w:rsidRDefault="00795D80" w:rsidP="00795D80">
      <w:pPr>
        <w:pStyle w:val="Body2"/>
        <w:rPr>
          <w:rFonts w:cs="Times New Roman"/>
          <w:color w:val="auto"/>
          <w:sz w:val="24"/>
          <w:szCs w:val="24"/>
          <w:lang w:val="lt-LT"/>
        </w:rPr>
      </w:pPr>
      <w:r w:rsidRPr="00272181">
        <w:rPr>
          <w:rFonts w:cs="Times New Roman"/>
          <w:color w:val="auto"/>
          <w:sz w:val="24"/>
          <w:szCs w:val="24"/>
          <w:lang w:val="lt-LT"/>
        </w:rPr>
        <w:tab/>
        <w:t>3.4. Jei subtiekėjui Pirkimo dokumentuose buvo keliami kvalifikaciniai reikalavimai arba subtiekėjas buvo pasitelktas pagrindžiant tiekėjo pasiūlymo atitikimą Pirkimo dokumentuose nustatytiems kvalifikaciniams reikalavimams, keičiamas subtiekėjas turi atitikti atitinkamus Pirkimo dokumentuose nustatytus kvalifikacinius reikalavimus ir neturi būti Viešųjų pirkimų įstatyme numatytų pašalinimo pagrindų. Tokiu atveju, jeigu subtiekėjo padėtis atitinka bent vieną pagal Viešųjų pirkimų įstatymo 46 straipsnį nustatytą pašalinimo pagrindą, Pirkėjas reikalauja, kad Pardavėjas per Pirkėjo nustatytą terminą pakeistų minėtą subtiekėją reikalavimus atitinkančiu subtiekėju.</w:t>
      </w:r>
    </w:p>
    <w:p w14:paraId="60412543" w14:textId="77777777" w:rsidR="00795D80" w:rsidRPr="00272181" w:rsidRDefault="00795D80" w:rsidP="00795D80">
      <w:pPr>
        <w:pStyle w:val="Body2"/>
        <w:rPr>
          <w:rFonts w:cs="Times New Roman"/>
          <w:color w:val="auto"/>
          <w:sz w:val="24"/>
          <w:szCs w:val="24"/>
          <w:lang w:val="lt-LT"/>
        </w:rPr>
      </w:pPr>
      <w:r w:rsidRPr="00272181">
        <w:rPr>
          <w:rFonts w:cs="Times New Roman"/>
          <w:color w:val="auto"/>
          <w:sz w:val="24"/>
          <w:szCs w:val="24"/>
          <w:lang w:val="lt-LT"/>
        </w:rPr>
        <w:tab/>
        <w:t>3.5. Pirkėjui sutikus su subtiekėjo pakeitimu, Pirkėjas kartu su Pardavėju raštu sudaro susitarimą dėl subtiekėjo pakeitimo, kurį pasirašo Šalys. Šis susitarimas yra neatskiriama Sutarties dalis.</w:t>
      </w:r>
    </w:p>
    <w:p w14:paraId="3E3F667D" w14:textId="77777777" w:rsidR="00795D80" w:rsidRPr="00272181" w:rsidRDefault="00795D80" w:rsidP="00795D80">
      <w:pPr>
        <w:pStyle w:val="Body2"/>
        <w:rPr>
          <w:rFonts w:cs="Times New Roman"/>
          <w:color w:val="auto"/>
          <w:sz w:val="24"/>
          <w:szCs w:val="24"/>
          <w:lang w:val="lt-LT"/>
        </w:rPr>
      </w:pPr>
    </w:p>
    <w:p w14:paraId="214B9983" w14:textId="77777777" w:rsidR="00795D80" w:rsidRPr="00272181" w:rsidRDefault="00795D80" w:rsidP="00795D80">
      <w:pPr>
        <w:pStyle w:val="Heading"/>
        <w:rPr>
          <w:rFonts w:cs="Times New Roman"/>
          <w:color w:val="auto"/>
          <w:sz w:val="24"/>
          <w:szCs w:val="24"/>
          <w:lang w:val="lt-LT"/>
        </w:rPr>
      </w:pPr>
      <w:r w:rsidRPr="00272181">
        <w:rPr>
          <w:rFonts w:cs="Times New Roman"/>
          <w:color w:val="auto"/>
          <w:sz w:val="24"/>
          <w:szCs w:val="24"/>
          <w:lang w:val="lt-LT"/>
        </w:rPr>
        <w:tab/>
        <w:t>4. PREKIŲ KAINA IR APMOKĖJIMO TVARKA</w:t>
      </w:r>
    </w:p>
    <w:p w14:paraId="6C4CF0BB" w14:textId="77777777" w:rsidR="00795D80" w:rsidRPr="00272181" w:rsidRDefault="00795D80" w:rsidP="00795D80">
      <w:pPr>
        <w:pBdr>
          <w:top w:val="none" w:sz="0" w:space="0" w:color="auto"/>
          <w:left w:val="none" w:sz="0" w:space="0" w:color="auto"/>
          <w:bottom w:val="none" w:sz="0" w:space="0" w:color="auto"/>
          <w:right w:val="none" w:sz="0" w:space="0" w:color="auto"/>
          <w:between w:val="none" w:sz="0" w:space="0" w:color="auto"/>
          <w:bar w:val="none" w:sz="0" w:color="auto"/>
        </w:pBdr>
        <w:tabs>
          <w:tab w:val="num" w:pos="540"/>
          <w:tab w:val="left" w:pos="900"/>
        </w:tabs>
        <w:jc w:val="both"/>
        <w:rPr>
          <w:lang w:val="lt-LT"/>
        </w:rPr>
      </w:pPr>
    </w:p>
    <w:p w14:paraId="5EBC3456" w14:textId="651D50E8" w:rsidR="00795D80" w:rsidRPr="00272181" w:rsidRDefault="00795D80" w:rsidP="00795D80">
      <w:pPr>
        <w:pBdr>
          <w:top w:val="none" w:sz="0" w:space="0" w:color="auto"/>
          <w:left w:val="none" w:sz="0" w:space="0" w:color="auto"/>
          <w:bottom w:val="none" w:sz="0" w:space="0" w:color="auto"/>
          <w:right w:val="none" w:sz="0" w:space="0" w:color="auto"/>
          <w:between w:val="none" w:sz="0" w:space="0" w:color="auto"/>
          <w:bar w:val="none" w:sz="0" w:color="auto"/>
        </w:pBdr>
        <w:tabs>
          <w:tab w:val="num" w:pos="540"/>
          <w:tab w:val="left" w:pos="900"/>
        </w:tabs>
        <w:jc w:val="both"/>
        <w:rPr>
          <w:b/>
          <w:u w:val="single"/>
          <w:lang w:val="lt-LT"/>
        </w:rPr>
      </w:pPr>
      <w:r w:rsidRPr="00272181">
        <w:rPr>
          <w:lang w:val="lt-LT"/>
        </w:rPr>
        <w:tab/>
        <w:t xml:space="preserve">4.1. </w:t>
      </w:r>
      <w:r w:rsidRPr="00272181">
        <w:rPr>
          <w:b/>
          <w:lang w:val="lt-LT"/>
        </w:rPr>
        <w:t xml:space="preserve">Maksimali Sutarties kaina yra </w:t>
      </w:r>
      <w:r w:rsidR="00D02985" w:rsidRPr="00BA02BE">
        <w:rPr>
          <w:b/>
          <w:lang w:val="lt-LT"/>
        </w:rPr>
        <w:t>9996,00</w:t>
      </w:r>
      <w:r w:rsidRPr="00BA02BE">
        <w:rPr>
          <w:b/>
          <w:lang w:val="lt-LT"/>
        </w:rPr>
        <w:t xml:space="preserve"> Eur su PVM (</w:t>
      </w:r>
      <w:r w:rsidR="00D02985" w:rsidRPr="00BA02BE">
        <w:rPr>
          <w:b/>
          <w:lang w:val="lt-LT"/>
        </w:rPr>
        <w:t>devyni tūkstančiai devyni šimtai devyniasdešimt šeši eurai</w:t>
      </w:r>
      <w:r w:rsidR="00BA02BE" w:rsidRPr="00BA02BE">
        <w:rPr>
          <w:b/>
          <w:lang w:val="lt-LT"/>
        </w:rPr>
        <w:t xml:space="preserve"> 00 cnt.</w:t>
      </w:r>
      <w:r w:rsidRPr="00BA02BE">
        <w:rPr>
          <w:b/>
          <w:lang w:val="lt-LT"/>
        </w:rPr>
        <w:t xml:space="preserve">), iš kurios PVM sudaro </w:t>
      </w:r>
      <w:r w:rsidR="00D02985" w:rsidRPr="00BA02BE">
        <w:rPr>
          <w:b/>
          <w:lang w:val="lt-LT"/>
        </w:rPr>
        <w:t>476,00</w:t>
      </w:r>
      <w:r w:rsidRPr="00BA02BE">
        <w:rPr>
          <w:b/>
          <w:lang w:val="lt-LT"/>
        </w:rPr>
        <w:t xml:space="preserve"> Eur.</w:t>
      </w:r>
      <w:r w:rsidRPr="00BA02BE">
        <w:rPr>
          <w:lang w:val="lt-LT"/>
        </w:rPr>
        <w:t xml:space="preserve"> </w:t>
      </w:r>
      <w:r w:rsidRPr="00272181">
        <w:rPr>
          <w:iCs/>
          <w:lang w:val="lt-LT"/>
        </w:rPr>
        <w:t xml:space="preserve">Jeigu Sutartis sudaroma dėl dviejų ir daugiau pirkimo dalių, atskirų pirkimo dalių maksimalios Sutarties vertės nurodomos </w:t>
      </w:r>
      <w:r w:rsidRPr="00272181">
        <w:rPr>
          <w:i/>
          <w:iCs/>
          <w:lang w:val="lt-LT"/>
        </w:rPr>
        <w:t>Sutarties priede Nr. 1</w:t>
      </w:r>
      <w:r w:rsidRPr="00272181">
        <w:rPr>
          <w:iCs/>
          <w:lang w:val="lt-LT"/>
        </w:rPr>
        <w:t>.</w:t>
      </w:r>
      <w:r w:rsidRPr="00272181">
        <w:rPr>
          <w:i/>
          <w:lang w:val="lt-LT"/>
        </w:rPr>
        <w:t xml:space="preserve"> </w:t>
      </w:r>
    </w:p>
    <w:p w14:paraId="7530B190" w14:textId="3A8850BB" w:rsidR="00795D80" w:rsidRPr="00272181" w:rsidRDefault="00795D80" w:rsidP="00795D80">
      <w:pPr>
        <w:pStyle w:val="Body2"/>
        <w:ind w:firstLine="567"/>
        <w:rPr>
          <w:rFonts w:cs="Times New Roman"/>
          <w:sz w:val="24"/>
          <w:szCs w:val="24"/>
          <w:lang w:val="lt-LT"/>
        </w:rPr>
      </w:pPr>
      <w:r w:rsidRPr="00272181">
        <w:rPr>
          <w:rFonts w:cs="Times New Roman"/>
          <w:sz w:val="24"/>
          <w:szCs w:val="24"/>
          <w:lang w:val="lt-LT"/>
        </w:rPr>
        <w:t xml:space="preserve">4.2. Į </w:t>
      </w:r>
      <w:r w:rsidRPr="00272181">
        <w:rPr>
          <w:rFonts w:cs="Times New Roman"/>
          <w:i/>
          <w:sz w:val="24"/>
          <w:szCs w:val="24"/>
          <w:lang w:val="lt-LT"/>
        </w:rPr>
        <w:t>Sutarties priede</w:t>
      </w:r>
      <w:r w:rsidRPr="00272181">
        <w:rPr>
          <w:rFonts w:cs="Times New Roman"/>
          <w:sz w:val="24"/>
          <w:szCs w:val="24"/>
          <w:lang w:val="lt-LT"/>
        </w:rPr>
        <w:t xml:space="preserve"> </w:t>
      </w:r>
      <w:r w:rsidRPr="00272181">
        <w:rPr>
          <w:rFonts w:cs="Times New Roman"/>
          <w:i/>
          <w:sz w:val="24"/>
          <w:szCs w:val="24"/>
          <w:lang w:val="lt-LT"/>
        </w:rPr>
        <w:t>Nr. 1</w:t>
      </w:r>
      <w:r w:rsidRPr="00272181">
        <w:rPr>
          <w:rFonts w:cs="Times New Roman"/>
          <w:sz w:val="24"/>
          <w:szCs w:val="24"/>
          <w:lang w:val="lt-LT"/>
        </w:rPr>
        <w:t xml:space="preserve"> nurodytą įkainį įtraukti visi Pardavėjui privalomi mokėti mokesčiai ir visos su prekių tiekimu susijusios išlaidos, įskaitant bet neapsiribojant:</w:t>
      </w:r>
    </w:p>
    <w:p w14:paraId="6818D7D9" w14:textId="77777777" w:rsidR="00795D80" w:rsidRPr="00272181" w:rsidRDefault="00795D80" w:rsidP="00795D80">
      <w:pPr>
        <w:pStyle w:val="Body2"/>
        <w:rPr>
          <w:rFonts w:cs="Times New Roman"/>
          <w:sz w:val="24"/>
          <w:szCs w:val="24"/>
          <w:lang w:val="lt-LT"/>
        </w:rPr>
      </w:pPr>
      <w:r w:rsidRPr="00272181">
        <w:rPr>
          <w:rFonts w:cs="Times New Roman"/>
          <w:sz w:val="24"/>
          <w:szCs w:val="24"/>
          <w:lang w:val="lt-LT"/>
        </w:rPr>
        <w:t>4.2.1. transportavimo išlaidos;</w:t>
      </w:r>
    </w:p>
    <w:p w14:paraId="1C1D8776" w14:textId="77777777" w:rsidR="00795D80" w:rsidRPr="00272181" w:rsidRDefault="00795D80" w:rsidP="00795D80">
      <w:pPr>
        <w:pStyle w:val="Body2"/>
        <w:rPr>
          <w:rFonts w:cs="Times New Roman"/>
          <w:sz w:val="24"/>
          <w:szCs w:val="24"/>
          <w:lang w:val="lt-LT"/>
        </w:rPr>
      </w:pPr>
      <w:r w:rsidRPr="00272181">
        <w:rPr>
          <w:rFonts w:cs="Times New Roman"/>
          <w:sz w:val="24"/>
          <w:szCs w:val="24"/>
          <w:lang w:val="lt-LT"/>
        </w:rPr>
        <w:t>4.2.2. pakavimo, pakrovimo, tranzito, iškrovimo, išpakavimo, tikrinimo ir kitas su prekių tiekimu susijusios išlaidos;</w:t>
      </w:r>
    </w:p>
    <w:p w14:paraId="33E2755C" w14:textId="77777777" w:rsidR="00795D80" w:rsidRPr="00272181" w:rsidRDefault="00795D80" w:rsidP="00795D80">
      <w:pPr>
        <w:pStyle w:val="Body2"/>
        <w:tabs>
          <w:tab w:val="left" w:pos="709"/>
        </w:tabs>
        <w:rPr>
          <w:rFonts w:cs="Times New Roman"/>
          <w:sz w:val="24"/>
          <w:szCs w:val="24"/>
          <w:lang w:val="lt-LT"/>
        </w:rPr>
      </w:pPr>
      <w:r w:rsidRPr="00272181">
        <w:rPr>
          <w:rFonts w:cs="Times New Roman"/>
          <w:sz w:val="24"/>
          <w:szCs w:val="24"/>
          <w:lang w:val="lt-LT"/>
        </w:rPr>
        <w:t>4.2.3. visos su dokumentų, kurių reikalauja Pirkėjas, rengimu ir pateikimu susijusios išlaidos;</w:t>
      </w:r>
    </w:p>
    <w:p w14:paraId="11BD2CCE" w14:textId="1A8DE596" w:rsidR="00795D80" w:rsidRPr="00272181" w:rsidRDefault="00795D80" w:rsidP="00795D80">
      <w:pPr>
        <w:pStyle w:val="Body2"/>
        <w:tabs>
          <w:tab w:val="left" w:pos="709"/>
        </w:tabs>
        <w:rPr>
          <w:rFonts w:cs="Times New Roman"/>
          <w:sz w:val="24"/>
          <w:szCs w:val="24"/>
          <w:lang w:val="lt-LT"/>
        </w:rPr>
      </w:pPr>
      <w:r w:rsidRPr="00272181">
        <w:rPr>
          <w:rFonts w:cs="Times New Roman"/>
          <w:sz w:val="24"/>
          <w:szCs w:val="24"/>
          <w:lang w:val="lt-LT"/>
        </w:rPr>
        <w:t xml:space="preserve">4.2.4. visos kitos būtinos išlaidos, susijusios su Sutartyje nurodytų įsipareigojimų įvykdymu.  </w:t>
      </w:r>
    </w:p>
    <w:p w14:paraId="216CA145" w14:textId="77777777" w:rsidR="00795D80" w:rsidRPr="00272181" w:rsidRDefault="00795D80" w:rsidP="00795D80">
      <w:pPr>
        <w:tabs>
          <w:tab w:val="left" w:pos="0"/>
          <w:tab w:val="left" w:pos="709"/>
          <w:tab w:val="left" w:pos="1260"/>
        </w:tabs>
        <w:suppressAutoHyphens/>
        <w:autoSpaceDN w:val="0"/>
        <w:jc w:val="both"/>
        <w:textAlignment w:val="baseline"/>
        <w:rPr>
          <w:rFonts w:eastAsia="Calibri"/>
          <w:lang w:val="lt-LT"/>
        </w:rPr>
      </w:pPr>
      <w:r w:rsidRPr="00272181">
        <w:rPr>
          <w:lang w:val="lt-LT"/>
        </w:rPr>
        <w:lastRenderedPageBreak/>
        <w:tab/>
        <w:t xml:space="preserve">4.3. </w:t>
      </w:r>
      <w:r w:rsidRPr="00272181">
        <w:rPr>
          <w:rFonts w:eastAsia="Calibri"/>
          <w:lang w:val="lt-LT"/>
        </w:rPr>
        <w:t>Lietuvos Respublikoje pasikeitus teisės aktams, reglamentuojantiems pridėtinės vertės mokesčio dydį, prekių įkainis keičiamas atitinkama dalimi (didinamas arba mažinamas) vadovaujantis šiomis nuostatomis:</w:t>
      </w:r>
    </w:p>
    <w:p w14:paraId="5F73A403" w14:textId="77777777" w:rsidR="00795D80" w:rsidRPr="00272181" w:rsidRDefault="00795D80" w:rsidP="00795D80">
      <w:pPr>
        <w:numPr>
          <w:ilvl w:val="2"/>
          <w:numId w:val="3"/>
        </w:numPr>
        <w:pBdr>
          <w:top w:val="none" w:sz="0" w:space="0" w:color="auto"/>
          <w:left w:val="none" w:sz="0" w:space="0" w:color="auto"/>
          <w:bottom w:val="none" w:sz="0" w:space="0" w:color="auto"/>
          <w:right w:val="none" w:sz="0" w:space="0" w:color="auto"/>
          <w:between w:val="none" w:sz="0" w:space="0" w:color="auto"/>
          <w:bar w:val="none" w:sz="0" w:color="auto"/>
        </w:pBdr>
        <w:tabs>
          <w:tab w:val="left" w:pos="0"/>
          <w:tab w:val="left" w:pos="851"/>
          <w:tab w:val="left" w:pos="1260"/>
          <w:tab w:val="left" w:pos="1800"/>
          <w:tab w:val="left" w:pos="2092"/>
        </w:tabs>
        <w:suppressAutoHyphens/>
        <w:autoSpaceDN w:val="0"/>
        <w:ind w:left="0" w:firstLine="540"/>
        <w:jc w:val="both"/>
        <w:textAlignment w:val="baseline"/>
        <w:rPr>
          <w:rFonts w:eastAsia="Calibri"/>
          <w:lang w:val="lt-LT"/>
        </w:rPr>
      </w:pPr>
      <w:r w:rsidRPr="00272181">
        <w:rPr>
          <w:rFonts w:eastAsia="Calibri"/>
          <w:lang w:val="lt-LT"/>
        </w:rPr>
        <w:t xml:space="preserve">pasikeitus pridėtinės vertės mokesčiui, bet kurios Šalies iniciatyva per protingą terminą atitinkamai turi būti perskaičiuojamas prekių įkainis; </w:t>
      </w:r>
    </w:p>
    <w:p w14:paraId="72680005" w14:textId="77777777" w:rsidR="00795D80" w:rsidRPr="00272181" w:rsidRDefault="00795D80" w:rsidP="00795D80">
      <w:pPr>
        <w:numPr>
          <w:ilvl w:val="2"/>
          <w:numId w:val="3"/>
        </w:numPr>
        <w:pBdr>
          <w:top w:val="none" w:sz="0" w:space="0" w:color="auto"/>
          <w:left w:val="none" w:sz="0" w:space="0" w:color="auto"/>
          <w:bottom w:val="none" w:sz="0" w:space="0" w:color="auto"/>
          <w:right w:val="none" w:sz="0" w:space="0" w:color="auto"/>
          <w:between w:val="none" w:sz="0" w:space="0" w:color="auto"/>
          <w:bar w:val="none" w:sz="0" w:color="auto"/>
        </w:pBdr>
        <w:tabs>
          <w:tab w:val="left" w:pos="0"/>
          <w:tab w:val="left" w:pos="851"/>
          <w:tab w:val="left" w:pos="1260"/>
          <w:tab w:val="left" w:pos="1800"/>
          <w:tab w:val="left" w:pos="2092"/>
        </w:tabs>
        <w:suppressAutoHyphens/>
        <w:autoSpaceDN w:val="0"/>
        <w:ind w:left="0" w:firstLine="540"/>
        <w:jc w:val="both"/>
        <w:textAlignment w:val="baseline"/>
        <w:rPr>
          <w:rFonts w:eastAsia="Calibri"/>
          <w:lang w:val="lt-LT"/>
        </w:rPr>
      </w:pPr>
      <w:r w:rsidRPr="00272181">
        <w:rPr>
          <w:rFonts w:eastAsia="Calibri"/>
          <w:lang w:val="lt-LT"/>
        </w:rPr>
        <w:t xml:space="preserve">ta pati tvarka taikoma tiek didinant prekių įkainį padidėjus mokesčiui, tiek jį mažinant, jeigu mokestis mažėja;  </w:t>
      </w:r>
    </w:p>
    <w:p w14:paraId="1AD5C677" w14:textId="77777777" w:rsidR="00795D80" w:rsidRPr="00272181" w:rsidRDefault="00795D80" w:rsidP="00795D80">
      <w:pPr>
        <w:numPr>
          <w:ilvl w:val="2"/>
          <w:numId w:val="3"/>
        </w:numPr>
        <w:pBdr>
          <w:top w:val="none" w:sz="0" w:space="0" w:color="auto"/>
          <w:left w:val="none" w:sz="0" w:space="0" w:color="auto"/>
          <w:bottom w:val="none" w:sz="0" w:space="0" w:color="auto"/>
          <w:right w:val="none" w:sz="0" w:space="0" w:color="auto"/>
          <w:between w:val="none" w:sz="0" w:space="0" w:color="auto"/>
          <w:bar w:val="none" w:sz="0" w:color="auto"/>
        </w:pBdr>
        <w:tabs>
          <w:tab w:val="left" w:pos="0"/>
          <w:tab w:val="left" w:pos="851"/>
          <w:tab w:val="left" w:pos="1260"/>
          <w:tab w:val="left" w:pos="1800"/>
          <w:tab w:val="left" w:pos="2092"/>
        </w:tabs>
        <w:suppressAutoHyphens/>
        <w:autoSpaceDN w:val="0"/>
        <w:ind w:left="0" w:firstLine="540"/>
        <w:jc w:val="both"/>
        <w:textAlignment w:val="baseline"/>
        <w:rPr>
          <w:lang w:val="lt-LT"/>
        </w:rPr>
      </w:pPr>
      <w:r w:rsidRPr="00272181">
        <w:rPr>
          <w:rFonts w:eastAsia="Calibri"/>
          <w:lang w:val="lt-LT"/>
        </w:rPr>
        <w:t>prekių įkainio pasikeitimą Šalys įformina Sutarties Šalių įgaliotų atstovų pasirašomu papildomu susitarimu prie Sutarties. Naujas prekių įkainis įsigalioja tik pasirašius papildomą susitarimą arba protokolą;</w:t>
      </w:r>
    </w:p>
    <w:p w14:paraId="162B8672" w14:textId="77777777" w:rsidR="00795D80" w:rsidRPr="00272181" w:rsidRDefault="00795D80" w:rsidP="00795D80">
      <w:pPr>
        <w:numPr>
          <w:ilvl w:val="2"/>
          <w:numId w:val="3"/>
        </w:numPr>
        <w:pBdr>
          <w:top w:val="none" w:sz="0" w:space="0" w:color="auto"/>
          <w:left w:val="none" w:sz="0" w:space="0" w:color="auto"/>
          <w:bottom w:val="none" w:sz="0" w:space="0" w:color="auto"/>
          <w:right w:val="none" w:sz="0" w:space="0" w:color="auto"/>
          <w:between w:val="none" w:sz="0" w:space="0" w:color="auto"/>
          <w:bar w:val="none" w:sz="0" w:color="auto"/>
        </w:pBdr>
        <w:tabs>
          <w:tab w:val="left" w:pos="0"/>
          <w:tab w:val="left" w:pos="851"/>
          <w:tab w:val="left" w:pos="1260"/>
          <w:tab w:val="left" w:pos="1800"/>
          <w:tab w:val="left" w:pos="2092"/>
        </w:tabs>
        <w:suppressAutoHyphens/>
        <w:autoSpaceDN w:val="0"/>
        <w:ind w:left="0" w:firstLine="540"/>
        <w:jc w:val="both"/>
        <w:textAlignment w:val="baseline"/>
        <w:rPr>
          <w:lang w:val="lt-LT"/>
        </w:rPr>
      </w:pPr>
      <w:r w:rsidRPr="00272181">
        <w:rPr>
          <w:rFonts w:eastAsia="Calibri"/>
          <w:lang w:val="lt-LT"/>
        </w:rPr>
        <w:t>Šalis, inicijuojanti prekių įkainio pasikeitimą, privalo pateikti tinkamus įrodymus, pagrindžiančius Sutartyje nurodytų aplinkybių, suteikiančių teisę keisti prekės įkainį, egzistavimą.</w:t>
      </w:r>
    </w:p>
    <w:p w14:paraId="2D157592" w14:textId="1F6C892D" w:rsidR="00960115" w:rsidRPr="00272181" w:rsidRDefault="00795D80" w:rsidP="00960115">
      <w:pPr>
        <w:pStyle w:val="Body2"/>
        <w:ind w:firstLine="540"/>
        <w:rPr>
          <w:rFonts w:eastAsia="Calibri" w:cs="Times New Roman"/>
          <w:sz w:val="24"/>
          <w:szCs w:val="24"/>
          <w:lang w:val="lt-LT"/>
        </w:rPr>
      </w:pPr>
      <w:r w:rsidRPr="00272181">
        <w:rPr>
          <w:rFonts w:eastAsia="Calibri" w:cs="Times New Roman"/>
          <w:b/>
          <w:sz w:val="24"/>
          <w:szCs w:val="24"/>
          <w:lang w:val="lt-LT"/>
        </w:rPr>
        <w:t xml:space="preserve">4.4. </w:t>
      </w:r>
      <w:r w:rsidR="00960115" w:rsidRPr="00272181">
        <w:rPr>
          <w:rFonts w:eastAsia="Calibri" w:cs="Times New Roman"/>
          <w:sz w:val="24"/>
          <w:szCs w:val="24"/>
          <w:lang w:val="lt-LT"/>
        </w:rPr>
        <w:t xml:space="preserve">Sutartyje nurodytos kainos/įkainiai gali būti perskaičiuojami, jeigu Lietuvos Respublikos statistikos departamento (www.stat.gov.lt) skelbiamo ūkio subjektams suteiktų </w:t>
      </w:r>
      <w:r w:rsidR="001E3F12" w:rsidRPr="00272181">
        <w:rPr>
          <w:rFonts w:eastAsia="Calibri" w:cs="Times New Roman"/>
          <w:b/>
          <w:sz w:val="24"/>
          <w:szCs w:val="24"/>
          <w:lang w:val="lt-LT"/>
        </w:rPr>
        <w:t>prekių</w:t>
      </w:r>
      <w:r w:rsidR="00960115" w:rsidRPr="00272181">
        <w:rPr>
          <w:rFonts w:eastAsia="Calibri" w:cs="Times New Roman"/>
          <w:b/>
          <w:sz w:val="24"/>
          <w:szCs w:val="24"/>
          <w:lang w:val="lt-LT"/>
        </w:rPr>
        <w:t xml:space="preserve"> kainų indekso „0</w:t>
      </w:r>
      <w:r w:rsidR="001E3F12" w:rsidRPr="00272181">
        <w:rPr>
          <w:rFonts w:eastAsia="Calibri" w:cs="Times New Roman"/>
          <w:b/>
          <w:sz w:val="24"/>
          <w:szCs w:val="24"/>
          <w:lang w:val="lt-LT"/>
        </w:rPr>
        <w:t>61</w:t>
      </w:r>
      <w:r w:rsidR="00960115" w:rsidRPr="00272181">
        <w:rPr>
          <w:rFonts w:eastAsia="Calibri" w:cs="Times New Roman"/>
          <w:b/>
          <w:sz w:val="24"/>
          <w:szCs w:val="24"/>
          <w:lang w:val="lt-LT"/>
        </w:rPr>
        <w:t xml:space="preserve"> </w:t>
      </w:r>
      <w:r w:rsidR="001E3F12" w:rsidRPr="00272181">
        <w:rPr>
          <w:rFonts w:eastAsia="Calibri" w:cs="Times New Roman"/>
          <w:b/>
          <w:sz w:val="24"/>
          <w:szCs w:val="24"/>
          <w:lang w:val="lt-LT"/>
        </w:rPr>
        <w:t>Medicinos gaminiai, aparatai ir įranga</w:t>
      </w:r>
      <w:r w:rsidR="00960115" w:rsidRPr="00272181">
        <w:rPr>
          <w:rFonts w:eastAsia="Calibri" w:cs="Times New Roman"/>
          <w:b/>
          <w:sz w:val="24"/>
          <w:szCs w:val="24"/>
          <w:lang w:val="lt-LT"/>
        </w:rPr>
        <w:t>” (toliau – Indeksas) reikšmė pakinta daugiau kaip 1</w:t>
      </w:r>
      <w:r w:rsidR="001E3F12" w:rsidRPr="00272181">
        <w:rPr>
          <w:rFonts w:eastAsia="Calibri" w:cs="Times New Roman"/>
          <w:b/>
          <w:sz w:val="24"/>
          <w:szCs w:val="24"/>
          <w:lang w:val="lt-LT"/>
        </w:rPr>
        <w:t>0</w:t>
      </w:r>
      <w:r w:rsidR="00960115" w:rsidRPr="00272181">
        <w:rPr>
          <w:rFonts w:eastAsia="Calibri" w:cs="Times New Roman"/>
          <w:b/>
          <w:sz w:val="24"/>
          <w:szCs w:val="24"/>
          <w:lang w:val="lt-LT"/>
        </w:rPr>
        <w:t xml:space="preserve"> procentų </w:t>
      </w:r>
      <w:r w:rsidR="00960115" w:rsidRPr="00272181">
        <w:rPr>
          <w:rFonts w:eastAsia="Calibri" w:cs="Times New Roman"/>
          <w:sz w:val="24"/>
          <w:szCs w:val="24"/>
          <w:lang w:val="lt-LT"/>
        </w:rPr>
        <w:t>nuo Sutarties įsigaliojimo arba nuo paskutinio Susitarimo dėl kainos perskaičiavimo įsigaliojimo dienos, jeigu kaina jau buvo perskaičiuota.</w:t>
      </w:r>
    </w:p>
    <w:p w14:paraId="2B4C29D2" w14:textId="21D7382D" w:rsidR="00960115" w:rsidRPr="00272181" w:rsidRDefault="00960115" w:rsidP="00960115">
      <w:pPr>
        <w:pStyle w:val="Body2"/>
        <w:ind w:firstLine="540"/>
        <w:rPr>
          <w:rFonts w:eastAsia="Calibri" w:cs="Times New Roman"/>
          <w:sz w:val="24"/>
          <w:szCs w:val="24"/>
          <w:lang w:val="lt-LT"/>
        </w:rPr>
      </w:pPr>
      <w:r w:rsidRPr="00272181">
        <w:rPr>
          <w:rFonts w:eastAsia="Calibri" w:cs="Times New Roman"/>
          <w:sz w:val="24"/>
          <w:szCs w:val="24"/>
          <w:lang w:val="lt-LT"/>
        </w:rPr>
        <w:t>4.4.1.</w:t>
      </w:r>
      <w:r w:rsidR="001E3F12" w:rsidRPr="00272181">
        <w:rPr>
          <w:rFonts w:eastAsia="Calibri" w:cs="Times New Roman"/>
          <w:sz w:val="24"/>
          <w:szCs w:val="24"/>
          <w:lang w:val="lt-LT"/>
        </w:rPr>
        <w:t xml:space="preserve"> </w:t>
      </w:r>
      <w:r w:rsidRPr="00272181">
        <w:rPr>
          <w:rFonts w:eastAsia="Calibri" w:cs="Times New Roman"/>
          <w:sz w:val="24"/>
          <w:szCs w:val="24"/>
          <w:lang w:val="lt-LT"/>
        </w:rPr>
        <w:t>Sutarties kaina perskaičiuojama dėl Indekso pokyčio, pagal Sutartį neišpirktų prekių vertę padauginant iš Indekso pokyčio koeficiento, kuris apskaičiuojamas pagal toliau nurodytą formulę:</w:t>
      </w:r>
    </w:p>
    <w:p w14:paraId="23ED3794" w14:textId="77777777" w:rsidR="00960115" w:rsidRPr="00272181" w:rsidRDefault="00960115" w:rsidP="00960115">
      <w:pPr>
        <w:pStyle w:val="Body2"/>
        <w:ind w:firstLine="540"/>
        <w:rPr>
          <w:rFonts w:eastAsia="Calibri" w:cs="Times New Roman"/>
          <w:sz w:val="24"/>
          <w:szCs w:val="24"/>
          <w:lang w:val="lt-LT"/>
        </w:rPr>
      </w:pPr>
      <w:r w:rsidRPr="00272181">
        <w:rPr>
          <w:rFonts w:eastAsia="Calibri" w:cs="Times New Roman"/>
          <w:sz w:val="24"/>
          <w:szCs w:val="24"/>
          <w:lang w:val="lt-LT"/>
        </w:rPr>
        <w:t>K = IPb / IPr</w:t>
      </w:r>
    </w:p>
    <w:p w14:paraId="5E79FDE2" w14:textId="77777777" w:rsidR="00960115" w:rsidRPr="00272181" w:rsidRDefault="00960115" w:rsidP="00960115">
      <w:pPr>
        <w:pStyle w:val="Body2"/>
        <w:ind w:firstLine="540"/>
        <w:rPr>
          <w:rFonts w:eastAsia="Calibri" w:cs="Times New Roman"/>
          <w:sz w:val="24"/>
          <w:szCs w:val="24"/>
          <w:lang w:val="lt-LT"/>
        </w:rPr>
      </w:pPr>
      <w:r w:rsidRPr="00272181">
        <w:rPr>
          <w:rFonts w:eastAsia="Calibri" w:cs="Times New Roman"/>
          <w:sz w:val="24"/>
          <w:szCs w:val="24"/>
          <w:lang w:val="lt-LT"/>
        </w:rPr>
        <w:t>Kur:</w:t>
      </w:r>
    </w:p>
    <w:p w14:paraId="090DAE22" w14:textId="77777777" w:rsidR="00960115" w:rsidRPr="00272181" w:rsidRDefault="00960115" w:rsidP="00960115">
      <w:pPr>
        <w:pStyle w:val="Body2"/>
        <w:ind w:firstLine="540"/>
        <w:rPr>
          <w:rFonts w:eastAsia="Calibri" w:cs="Times New Roman"/>
          <w:sz w:val="24"/>
          <w:szCs w:val="24"/>
          <w:lang w:val="lt-LT"/>
        </w:rPr>
      </w:pPr>
      <w:r w:rsidRPr="00272181">
        <w:rPr>
          <w:rFonts w:eastAsia="Calibri" w:cs="Times New Roman"/>
          <w:sz w:val="24"/>
          <w:szCs w:val="24"/>
          <w:lang w:val="lt-LT"/>
        </w:rPr>
        <w:t>K – Indekso pokyčio koeficientas;</w:t>
      </w:r>
    </w:p>
    <w:p w14:paraId="6CDDF875" w14:textId="77777777" w:rsidR="00960115" w:rsidRPr="00272181" w:rsidRDefault="00960115" w:rsidP="00960115">
      <w:pPr>
        <w:pStyle w:val="Body2"/>
        <w:ind w:firstLine="540"/>
        <w:rPr>
          <w:rFonts w:eastAsia="Calibri" w:cs="Times New Roman"/>
          <w:sz w:val="24"/>
          <w:szCs w:val="24"/>
          <w:lang w:val="lt-LT"/>
        </w:rPr>
      </w:pPr>
      <w:r w:rsidRPr="00272181">
        <w:rPr>
          <w:rFonts w:eastAsia="Calibri" w:cs="Times New Roman"/>
          <w:sz w:val="24"/>
          <w:szCs w:val="24"/>
          <w:lang w:val="lt-LT"/>
        </w:rPr>
        <w:t>IPr – Indekso reikšmė laikotarpio pradžioje;</w:t>
      </w:r>
    </w:p>
    <w:p w14:paraId="1A91A3DB" w14:textId="77777777" w:rsidR="00960115" w:rsidRPr="00272181" w:rsidRDefault="00960115" w:rsidP="00960115">
      <w:pPr>
        <w:pStyle w:val="Body2"/>
        <w:ind w:firstLine="540"/>
        <w:rPr>
          <w:rFonts w:eastAsia="Calibri" w:cs="Times New Roman"/>
          <w:sz w:val="24"/>
          <w:szCs w:val="24"/>
          <w:lang w:val="lt-LT"/>
        </w:rPr>
      </w:pPr>
      <w:r w:rsidRPr="00272181">
        <w:rPr>
          <w:rFonts w:eastAsia="Calibri" w:cs="Times New Roman"/>
          <w:sz w:val="24"/>
          <w:szCs w:val="24"/>
          <w:lang w:val="lt-LT"/>
        </w:rPr>
        <w:t>IPb – Indekso reikšmė laikotarpio pabaigoje;</w:t>
      </w:r>
    </w:p>
    <w:p w14:paraId="6047CC11" w14:textId="77777777" w:rsidR="00960115" w:rsidRPr="00272181" w:rsidRDefault="00960115" w:rsidP="00960115">
      <w:pPr>
        <w:pStyle w:val="Body2"/>
        <w:ind w:firstLine="540"/>
        <w:rPr>
          <w:rFonts w:eastAsia="Calibri" w:cs="Times New Roman"/>
          <w:sz w:val="24"/>
          <w:szCs w:val="24"/>
          <w:lang w:val="lt-LT"/>
        </w:rPr>
      </w:pPr>
      <w:r w:rsidRPr="00272181">
        <w:rPr>
          <w:rFonts w:eastAsia="Calibri" w:cs="Times New Roman"/>
          <w:sz w:val="24"/>
          <w:szCs w:val="24"/>
          <w:lang w:val="lt-LT"/>
        </w:rPr>
        <w:t xml:space="preserve">4.4.2. Laikotarpis – tai laikotarpis, per kurį Indeksas pakinta tiek, kad turi būti perskaičiuojama Sutarties kaina. Indeksavimo laikotarpio pradžia laikomas tas mėnuo, kurį buvo sudaryta Sutartis, arba Sutarimo dėl kainos perskaičiavimo įsigaliojimo mėnuo. Indeksavimo laikotarpis negali būti trumpesnis kaip 10 (dešimt) kalendorinių mėnesių. </w:t>
      </w:r>
    </w:p>
    <w:p w14:paraId="3D6C9B44" w14:textId="77777777" w:rsidR="00960115" w:rsidRPr="00272181" w:rsidRDefault="00960115" w:rsidP="00960115">
      <w:pPr>
        <w:pStyle w:val="Body2"/>
        <w:ind w:firstLine="540"/>
        <w:rPr>
          <w:rFonts w:eastAsia="Calibri" w:cs="Times New Roman"/>
          <w:sz w:val="24"/>
          <w:szCs w:val="24"/>
          <w:lang w:val="lt-LT"/>
        </w:rPr>
      </w:pPr>
      <w:r w:rsidRPr="00272181">
        <w:rPr>
          <w:rFonts w:eastAsia="Calibri" w:cs="Times New Roman"/>
          <w:sz w:val="24"/>
          <w:szCs w:val="24"/>
          <w:lang w:val="lt-LT"/>
        </w:rPr>
        <w:t>4.4.3. Šalys, esant Sutarties 1 punkte numatytoms sąlygoms, sudaro papildomą Susitarimą dėl kainos perskaičiavimo per 10 darbo dienų nuo Šalies prašymo kitai Šaliai perskaičiuoti kainą pateikimo dienos. Šalys privalo Susitarime nurodyti Indekso reikšmę laikotarpio pradžioje ir jos nustatymo datą, Indekso reikšmę laikotarpio pabaigoje ir jos nustatymo datą, Indekso pokyčio koeficientą, perskaičiuotą Sutarties kainos sumą bei kitą perskaičiavimui reikšmingą informaciją.</w:t>
      </w:r>
    </w:p>
    <w:p w14:paraId="0A8D598C" w14:textId="77777777" w:rsidR="00960115" w:rsidRPr="00272181" w:rsidRDefault="00960115" w:rsidP="00960115">
      <w:pPr>
        <w:pStyle w:val="Body2"/>
        <w:ind w:firstLine="540"/>
        <w:rPr>
          <w:rFonts w:eastAsia="Calibri" w:cs="Times New Roman"/>
          <w:sz w:val="24"/>
          <w:szCs w:val="24"/>
          <w:lang w:val="lt-LT"/>
        </w:rPr>
      </w:pPr>
      <w:r w:rsidRPr="00272181">
        <w:rPr>
          <w:rFonts w:eastAsia="Calibri" w:cs="Times New Roman"/>
          <w:sz w:val="24"/>
          <w:szCs w:val="24"/>
          <w:lang w:val="lt-LT"/>
        </w:rPr>
        <w:t>4.4.4. Po to, kai Šalys sudaro Susitarimą dėl kainos perskaičiavimo, perskaičiuotoji kaina taikoma prekėms, kurios yra užsakomos po Susitarimo dėl kainos perskaičiavimo dėl kainos lygio pokyčio įsigaliojimo dienos. Perskaičiuotoji kaina netaikoma prekėms, kurios buvo užsakytos iki Sutarties kainos perskaičiavimo, tačiau Kliento buvo nepriimtos dėl trūkumų, ir/arba faktiškai iki Sutarties kainos perskaičiavimo užsakytoms prekėms.</w:t>
      </w:r>
    </w:p>
    <w:p w14:paraId="6BB0FB2A" w14:textId="79B6ADC1" w:rsidR="00960115" w:rsidRPr="00272181" w:rsidRDefault="00960115" w:rsidP="00960115">
      <w:pPr>
        <w:pStyle w:val="Body2"/>
        <w:ind w:firstLine="540"/>
        <w:rPr>
          <w:rFonts w:eastAsia="Calibri" w:cs="Times New Roman"/>
          <w:sz w:val="24"/>
          <w:szCs w:val="24"/>
          <w:lang w:val="lt-LT"/>
        </w:rPr>
      </w:pPr>
      <w:r w:rsidRPr="00272181">
        <w:rPr>
          <w:rFonts w:eastAsia="Calibri" w:cs="Times New Roman"/>
          <w:sz w:val="24"/>
          <w:szCs w:val="24"/>
          <w:lang w:val="lt-LT"/>
        </w:rPr>
        <w:t>4.4.5. Pirmoji Sutarties kainos peržiūra gali būt</w:t>
      </w:r>
      <w:r w:rsidR="00535F0B" w:rsidRPr="00272181">
        <w:rPr>
          <w:rFonts w:eastAsia="Calibri" w:cs="Times New Roman"/>
          <w:sz w:val="24"/>
          <w:szCs w:val="24"/>
          <w:lang w:val="lt-LT"/>
        </w:rPr>
        <w:t>i atliekama ne anksčiau nei po 10</w:t>
      </w:r>
      <w:r w:rsidRPr="00272181">
        <w:rPr>
          <w:rFonts w:eastAsia="Calibri" w:cs="Times New Roman"/>
          <w:sz w:val="24"/>
          <w:szCs w:val="24"/>
          <w:lang w:val="lt-LT"/>
        </w:rPr>
        <w:t xml:space="preserve"> mėnesių nuo Sutarties įsigaliojimo dienos.</w:t>
      </w:r>
    </w:p>
    <w:p w14:paraId="7FA07A02" w14:textId="77777777" w:rsidR="00960115" w:rsidRPr="00272181" w:rsidRDefault="00960115" w:rsidP="00960115">
      <w:pPr>
        <w:pStyle w:val="Body2"/>
        <w:ind w:firstLine="540"/>
        <w:rPr>
          <w:rFonts w:eastAsia="Calibri" w:cs="Times New Roman"/>
          <w:sz w:val="24"/>
          <w:szCs w:val="24"/>
          <w:lang w:val="lt-LT"/>
        </w:rPr>
      </w:pPr>
      <w:r w:rsidRPr="00272181">
        <w:rPr>
          <w:rFonts w:eastAsia="Calibri" w:cs="Times New Roman"/>
          <w:sz w:val="24"/>
          <w:szCs w:val="24"/>
          <w:lang w:val="lt-LT"/>
        </w:rPr>
        <w:t>4.4.6. Jeigu prekes vėluojama pateikti dėl priežasčių, dėl kurių Pardavėjas neįgyja teisės į prekių pristatymo terminų pratęsimą, uždelstų  suteikti prekių kaina neperskaičiuojama dėl kainų lygio kilimo, bet turi būti perskaičiuojama dėl kainų lygio kritimo.</w:t>
      </w:r>
    </w:p>
    <w:p w14:paraId="7034B1FB" w14:textId="77777777" w:rsidR="00535F0B" w:rsidRPr="00272181" w:rsidRDefault="00960115" w:rsidP="00535F0B">
      <w:pPr>
        <w:pStyle w:val="Body2"/>
        <w:ind w:firstLine="540"/>
        <w:rPr>
          <w:rFonts w:eastAsia="Calibri" w:cs="Times New Roman"/>
          <w:sz w:val="24"/>
          <w:szCs w:val="24"/>
          <w:lang w:val="lt-LT"/>
        </w:rPr>
      </w:pPr>
      <w:r w:rsidRPr="00272181">
        <w:rPr>
          <w:rFonts w:eastAsia="Calibri" w:cs="Times New Roman"/>
          <w:sz w:val="24"/>
          <w:szCs w:val="24"/>
          <w:lang w:val="lt-LT"/>
        </w:rPr>
        <w:t>4.4.7. Perskaičiuota Sutarties kaina įforminama Sutarties Šalių atstovų pasirašomu papildomu Susitarimu, kuris yra šios Sutarties neatskiriama dalis.</w:t>
      </w:r>
    </w:p>
    <w:p w14:paraId="4A759364" w14:textId="0E6B6EA1" w:rsidR="00960115" w:rsidRPr="00272181" w:rsidRDefault="00960115" w:rsidP="00535F0B">
      <w:pPr>
        <w:pStyle w:val="Body2"/>
        <w:ind w:firstLine="540"/>
        <w:rPr>
          <w:rFonts w:cs="Times New Roman"/>
          <w:color w:val="auto"/>
          <w:sz w:val="24"/>
          <w:szCs w:val="24"/>
          <w:lang w:val="lt-LT"/>
        </w:rPr>
      </w:pPr>
      <w:r w:rsidRPr="00272181">
        <w:rPr>
          <w:rFonts w:cs="Times New Roman"/>
          <w:color w:val="auto"/>
          <w:sz w:val="24"/>
          <w:szCs w:val="24"/>
          <w:lang w:val="lt-LT"/>
        </w:rPr>
        <w:t xml:space="preserve">4.5. Pirkėjas apmoka Pardavėjui už prekes </w:t>
      </w:r>
      <w:r w:rsidRPr="00272181">
        <w:rPr>
          <w:rFonts w:cs="Times New Roman"/>
          <w:b/>
          <w:color w:val="auto"/>
          <w:sz w:val="24"/>
          <w:szCs w:val="24"/>
          <w:lang w:val="lt-LT"/>
        </w:rPr>
        <w:t>ne vėliau kaip per 30 kalendorinių dienų</w:t>
      </w:r>
      <w:r w:rsidRPr="00272181">
        <w:rPr>
          <w:rFonts w:cs="Times New Roman"/>
          <w:color w:val="auto"/>
          <w:sz w:val="24"/>
          <w:szCs w:val="24"/>
          <w:lang w:val="lt-LT"/>
        </w:rPr>
        <w:t xml:space="preserve"> nuo sąskaitos faktūros ir Šalių pasirašyto prekių perdavimo-priėmimo akto arba kito prekių patvirtinančio dokumento gavimo dienos. </w:t>
      </w:r>
      <w:bookmarkStart w:id="0" w:name="_Hlk39589167"/>
      <w:r w:rsidRPr="00272181">
        <w:rPr>
          <w:rFonts w:cs="Times New Roman"/>
          <w:color w:val="auto"/>
          <w:sz w:val="24"/>
          <w:szCs w:val="24"/>
          <w:lang w:val="lt-LT"/>
        </w:rPr>
        <w:t>Pardavėjo pateiktoje sąskaitoje-faktūroje turi būti nurodomas Sutarties numeris, Pirkėjo prekių užsakyme Pardavėjui nurodytas Pirkėjo priskirtas prekės kodas ir prekės REF kodas</w:t>
      </w:r>
      <w:bookmarkEnd w:id="0"/>
      <w:r w:rsidRPr="00272181">
        <w:rPr>
          <w:rFonts w:cs="Times New Roman"/>
          <w:color w:val="auto"/>
          <w:sz w:val="24"/>
          <w:szCs w:val="24"/>
          <w:lang w:val="lt-LT"/>
        </w:rPr>
        <w:t>.</w:t>
      </w:r>
    </w:p>
    <w:p w14:paraId="1ED17445" w14:textId="547E8F95" w:rsidR="00795D80" w:rsidRPr="00272181" w:rsidRDefault="00795D80" w:rsidP="00795D80">
      <w:pPr>
        <w:pStyle w:val="Body2"/>
        <w:ind w:firstLine="540"/>
        <w:rPr>
          <w:rFonts w:cs="Times New Roman"/>
          <w:b/>
          <w:color w:val="auto"/>
          <w:sz w:val="24"/>
          <w:szCs w:val="24"/>
          <w:lang w:val="lt-LT"/>
        </w:rPr>
      </w:pPr>
    </w:p>
    <w:p w14:paraId="418CBFB7" w14:textId="4009D6B4" w:rsidR="00795D80" w:rsidRPr="00272181" w:rsidRDefault="00795D80" w:rsidP="00795D80">
      <w:pPr>
        <w:pStyle w:val="Body2"/>
        <w:rPr>
          <w:rFonts w:cs="Times New Roman"/>
          <w:color w:val="auto"/>
          <w:sz w:val="24"/>
          <w:szCs w:val="24"/>
          <w:lang w:val="lt-LT"/>
        </w:rPr>
      </w:pPr>
      <w:r w:rsidRPr="00272181">
        <w:rPr>
          <w:rFonts w:cs="Times New Roman"/>
          <w:color w:val="auto"/>
          <w:sz w:val="24"/>
          <w:szCs w:val="24"/>
          <w:lang w:val="lt-LT"/>
        </w:rPr>
        <w:lastRenderedPageBreak/>
        <w:tab/>
        <w:t xml:space="preserve">4.6. Sąskaitos faktūros teikiamos tik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teikiamos Pardavėjo pasirinktomis priemonėmis. Europos elektroninių sąskaitų faktūrų standarto neatitinkančios elektroninės sąskaitos faktūros gali būti teikiamos tik naudojantis informacinės sistemos „E. sąskaita“ priemonėmis (žr. </w:t>
      </w:r>
      <w:hyperlink r:id="rId9" w:history="1">
        <w:r w:rsidRPr="00272181">
          <w:rPr>
            <w:rStyle w:val="Hyperlink0"/>
            <w:rFonts w:cs="Times New Roman"/>
            <w:color w:val="auto"/>
            <w:sz w:val="24"/>
            <w:szCs w:val="24"/>
            <w:lang w:val="lt-LT"/>
          </w:rPr>
          <w:t>www.esaskaita.eu</w:t>
        </w:r>
      </w:hyperlink>
      <w:r w:rsidRPr="00272181">
        <w:rPr>
          <w:rFonts w:cs="Times New Roman"/>
          <w:color w:val="auto"/>
          <w:sz w:val="24"/>
          <w:szCs w:val="24"/>
          <w:lang w:val="lt-LT"/>
        </w:rPr>
        <w:t>). Paslauga yra apmokama Lietuvos Respublikos finansų ministro nustatyta tvarka. Elektroninės sąskaitos faktūros priimamos ir apdorojamos naudodamasi informacinės sistemos „E. sąskaita“ priemonėmis.</w:t>
      </w:r>
    </w:p>
    <w:p w14:paraId="4FA3B6F5" w14:textId="77777777" w:rsidR="00795D80" w:rsidRPr="00272181" w:rsidRDefault="00795D80" w:rsidP="00795D80">
      <w:pPr>
        <w:pStyle w:val="Body2"/>
        <w:rPr>
          <w:rFonts w:cs="Times New Roman"/>
          <w:color w:val="auto"/>
          <w:sz w:val="24"/>
          <w:szCs w:val="24"/>
          <w:lang w:val="lt-LT"/>
        </w:rPr>
      </w:pPr>
      <w:r w:rsidRPr="00272181">
        <w:rPr>
          <w:rFonts w:cs="Times New Roman"/>
          <w:color w:val="auto"/>
          <w:sz w:val="24"/>
          <w:szCs w:val="24"/>
          <w:lang w:val="lt-LT"/>
        </w:rPr>
        <w:tab/>
        <w:t>4.7. Pirkėjas numato tiesioginio atsiskaitymo su subtiekėjais galimybę, vadovaujantis šiame punkte nustatyta tvarka. Pirkėjas ne vėliau kaip per 3 darbo dienas nuo šios Sutarties 3.1 punkte nurodytos informacijos gavimo raštu informuoja subtiekėjus apie tiesioginio atsiskaitymo galimybę, o subtiekėjas, norėdamas pasinaudoti tokia galimybe, raštu pateikia prašymą Pirkėjui. Tais atvejais, kai subtiekėjas išreiškia norą pasinaudoti tiesioginio atsiskaitymo galimybe, turi būti sudaroma trišalė sutartis tarp Pirkėjo, Pardavėjo ir jo subtiekėjo, kurioje aprašoma tiesioginio atsiskaitymo su subtiekėju tvarka, kurioje numatoma teisė Pardavėjui prieštarauti nepagrįstiems mokėjimams subtiekėjui.</w:t>
      </w:r>
    </w:p>
    <w:p w14:paraId="56AEA8EC" w14:textId="77777777" w:rsidR="00795D80" w:rsidRPr="00272181" w:rsidRDefault="00795D80" w:rsidP="00795D80">
      <w:pPr>
        <w:pStyle w:val="Heading"/>
        <w:rPr>
          <w:rFonts w:cs="Times New Roman"/>
          <w:color w:val="auto"/>
          <w:sz w:val="24"/>
          <w:szCs w:val="24"/>
          <w:lang w:val="lt-LT"/>
        </w:rPr>
      </w:pPr>
      <w:r w:rsidRPr="00272181">
        <w:rPr>
          <w:rFonts w:cs="Times New Roman"/>
          <w:color w:val="auto"/>
          <w:sz w:val="24"/>
          <w:szCs w:val="24"/>
          <w:lang w:val="lt-LT"/>
        </w:rPr>
        <w:tab/>
      </w:r>
    </w:p>
    <w:p w14:paraId="0593505C" w14:textId="77777777" w:rsidR="00795D80" w:rsidRPr="00272181" w:rsidRDefault="00795D80" w:rsidP="00795D80">
      <w:pPr>
        <w:pStyle w:val="Heading"/>
        <w:ind w:firstLine="720"/>
        <w:rPr>
          <w:rFonts w:cs="Times New Roman"/>
          <w:color w:val="auto"/>
          <w:sz w:val="24"/>
          <w:szCs w:val="24"/>
          <w:lang w:val="lt-LT"/>
        </w:rPr>
      </w:pPr>
      <w:r w:rsidRPr="00272181">
        <w:rPr>
          <w:rFonts w:cs="Times New Roman"/>
          <w:color w:val="auto"/>
          <w:sz w:val="24"/>
          <w:szCs w:val="24"/>
          <w:lang w:val="lt-LT"/>
        </w:rPr>
        <w:t xml:space="preserve">5. PREKIŲ KOKYBĖ IR tinkamumo vartoti terminas </w:t>
      </w:r>
    </w:p>
    <w:p w14:paraId="258E69C8" w14:textId="77777777" w:rsidR="00017152" w:rsidRPr="00272181" w:rsidRDefault="00017152" w:rsidP="00017152">
      <w:pPr>
        <w:pStyle w:val="Body2"/>
        <w:rPr>
          <w:lang w:val="lt-LT"/>
        </w:rPr>
      </w:pPr>
    </w:p>
    <w:p w14:paraId="7F7E9F1A" w14:textId="77777777" w:rsidR="00795D80" w:rsidRPr="00272181" w:rsidRDefault="00795D80" w:rsidP="00795D80">
      <w:pPr>
        <w:pStyle w:val="Body2"/>
        <w:rPr>
          <w:rFonts w:cs="Times New Roman"/>
          <w:color w:val="auto"/>
          <w:sz w:val="24"/>
          <w:szCs w:val="24"/>
          <w:lang w:val="lt-LT"/>
        </w:rPr>
      </w:pPr>
      <w:r w:rsidRPr="00272181">
        <w:rPr>
          <w:rFonts w:cs="Times New Roman"/>
          <w:sz w:val="24"/>
          <w:szCs w:val="24"/>
          <w:lang w:val="lt-LT"/>
        </w:rPr>
        <w:tab/>
      </w:r>
      <w:r w:rsidRPr="00272181">
        <w:rPr>
          <w:rFonts w:cs="Times New Roman"/>
          <w:color w:val="auto"/>
          <w:sz w:val="24"/>
          <w:szCs w:val="24"/>
          <w:lang w:val="lt-LT"/>
        </w:rPr>
        <w:t xml:space="preserve">5.1. Pardavėjas garantuoja parduodamų prekių kokybę. Pardavėjo pristatomos prekės turi būti naujos, kokybiškos, atitikti tai prekių grupei keliamus standartus ir būti tinkamos naudoti pagal paskirtį. Prekių kokybė, ženklinimas ir įpakavimas turi atitikti Lietuvos Respublikos standartus. </w:t>
      </w:r>
    </w:p>
    <w:p w14:paraId="37AAA5CD" w14:textId="77777777" w:rsidR="00795D80" w:rsidRPr="00272181" w:rsidRDefault="00795D80" w:rsidP="00795D80">
      <w:pPr>
        <w:pStyle w:val="Body2"/>
        <w:rPr>
          <w:rFonts w:cs="Times New Roman"/>
          <w:color w:val="auto"/>
          <w:sz w:val="24"/>
          <w:szCs w:val="24"/>
          <w:lang w:val="lt-LT"/>
        </w:rPr>
      </w:pPr>
      <w:r w:rsidRPr="00272181">
        <w:rPr>
          <w:rFonts w:cs="Times New Roman"/>
          <w:color w:val="auto"/>
          <w:sz w:val="24"/>
          <w:szCs w:val="24"/>
          <w:lang w:val="lt-LT"/>
        </w:rPr>
        <w:tab/>
        <w:t xml:space="preserve">5.2. Prekėms suteikiama gamintojo garantija, kurios terminas negali būti trumpesnis, nei reikalaujama pagal Lietuvos Respublikos teisės aktus. Jei </w:t>
      </w:r>
      <w:r w:rsidRPr="00272181">
        <w:rPr>
          <w:rFonts w:cs="Times New Roman"/>
          <w:i/>
          <w:color w:val="auto"/>
          <w:sz w:val="24"/>
          <w:szCs w:val="24"/>
          <w:lang w:val="lt-LT"/>
        </w:rPr>
        <w:t>Sutarties priede Nr. 1</w:t>
      </w:r>
      <w:r w:rsidRPr="00272181">
        <w:rPr>
          <w:rFonts w:cs="Times New Roman"/>
          <w:color w:val="auto"/>
          <w:sz w:val="24"/>
          <w:szCs w:val="24"/>
          <w:lang w:val="lt-LT"/>
        </w:rPr>
        <w:t xml:space="preserve"> nurodytas ilgesnis reikalaujamas prekės minimalus garantijos terminas, prekei taikomas ne trumpesnis garantijos terminas nei nurodyta Sutarties priede Nr. 1.</w:t>
      </w:r>
    </w:p>
    <w:p w14:paraId="28A77EF8" w14:textId="77777777" w:rsidR="00795D80" w:rsidRPr="00272181" w:rsidRDefault="00795D80" w:rsidP="00795D80">
      <w:pPr>
        <w:pStyle w:val="Body2"/>
        <w:rPr>
          <w:rFonts w:cs="Times New Roman"/>
          <w:color w:val="auto"/>
          <w:sz w:val="24"/>
          <w:szCs w:val="24"/>
          <w:lang w:val="lt-LT"/>
        </w:rPr>
      </w:pPr>
      <w:r w:rsidRPr="00272181">
        <w:rPr>
          <w:rFonts w:cs="Times New Roman"/>
          <w:color w:val="auto"/>
          <w:sz w:val="24"/>
          <w:szCs w:val="24"/>
          <w:lang w:val="lt-LT"/>
        </w:rPr>
        <w:tab/>
        <w:t>5.3. Garantinis laikotarpis pradedamas skaičiuoti nuo prekių perdavimo - priėmimo akto ar lygiaverčio dokumento pasirašymo dienos.</w:t>
      </w:r>
    </w:p>
    <w:p w14:paraId="3CBEAD3C" w14:textId="77777777" w:rsidR="00795D80" w:rsidRPr="00272181" w:rsidRDefault="00795D80" w:rsidP="00795D80">
      <w:pPr>
        <w:pStyle w:val="Body2"/>
        <w:rPr>
          <w:rFonts w:cs="Times New Roman"/>
          <w:color w:val="auto"/>
          <w:sz w:val="24"/>
          <w:szCs w:val="24"/>
          <w:lang w:val="lt-LT"/>
        </w:rPr>
      </w:pPr>
      <w:r w:rsidRPr="00272181">
        <w:rPr>
          <w:rFonts w:cs="Times New Roman"/>
          <w:color w:val="auto"/>
          <w:sz w:val="24"/>
          <w:szCs w:val="24"/>
          <w:lang w:val="lt-LT"/>
        </w:rPr>
        <w:tab/>
        <w:t xml:space="preserve">5.4. </w:t>
      </w:r>
      <w:r w:rsidRPr="00272181">
        <w:rPr>
          <w:rFonts w:cs="Times New Roman"/>
          <w:sz w:val="24"/>
          <w:szCs w:val="24"/>
          <w:lang w:val="lt-LT"/>
        </w:rPr>
        <w:t xml:space="preserve">Tuo atveju, jeigu prekės turi trūkumų, Pardavėjas privalo trūkumus pašalinti </w:t>
      </w:r>
      <w:r w:rsidRPr="00272181">
        <w:rPr>
          <w:rFonts w:cs="Times New Roman"/>
          <w:b/>
          <w:sz w:val="24"/>
          <w:szCs w:val="24"/>
          <w:lang w:val="lt-LT"/>
        </w:rPr>
        <w:t>ne vėliau kaip per 5 (penkias) darbo dienas</w:t>
      </w:r>
      <w:r w:rsidRPr="00272181">
        <w:rPr>
          <w:rFonts w:cs="Times New Roman"/>
          <w:sz w:val="24"/>
          <w:szCs w:val="24"/>
          <w:lang w:val="lt-LT"/>
        </w:rPr>
        <w:t xml:space="preserve"> nuo Pirkėjo pranešimo gavimo dienos. Prekių trūkumas suprantamas, kaip Pirkėjui pristatytų prekių kiekio, asortimento ar kokybės neatitikimas Pirkėjo užsakytoms prekėms.</w:t>
      </w:r>
    </w:p>
    <w:p w14:paraId="7A08B906" w14:textId="77777777" w:rsidR="00795D80" w:rsidRPr="00272181" w:rsidRDefault="00795D80" w:rsidP="00795D80">
      <w:pPr>
        <w:pStyle w:val="Body2"/>
        <w:rPr>
          <w:rFonts w:cs="Times New Roman"/>
          <w:color w:val="auto"/>
          <w:sz w:val="24"/>
          <w:szCs w:val="24"/>
          <w:lang w:val="lt-LT"/>
        </w:rPr>
      </w:pPr>
    </w:p>
    <w:p w14:paraId="3BAF2067" w14:textId="77777777" w:rsidR="00795D80" w:rsidRPr="00272181" w:rsidRDefault="00795D80" w:rsidP="00795D80">
      <w:pPr>
        <w:pStyle w:val="Heading"/>
        <w:rPr>
          <w:rFonts w:cs="Times New Roman"/>
          <w:color w:val="auto"/>
          <w:sz w:val="24"/>
          <w:szCs w:val="24"/>
          <w:lang w:val="lt-LT"/>
        </w:rPr>
      </w:pPr>
      <w:r w:rsidRPr="00272181">
        <w:rPr>
          <w:rFonts w:cs="Times New Roman"/>
          <w:color w:val="auto"/>
          <w:sz w:val="24"/>
          <w:szCs w:val="24"/>
          <w:lang w:val="lt-LT"/>
        </w:rPr>
        <w:tab/>
        <w:t>6. SUSIRAŠINĖJIMAS</w:t>
      </w:r>
    </w:p>
    <w:p w14:paraId="637CD2A1" w14:textId="77777777" w:rsidR="00017152" w:rsidRPr="00272181" w:rsidRDefault="00017152" w:rsidP="00017152">
      <w:pPr>
        <w:pStyle w:val="Body2"/>
        <w:rPr>
          <w:lang w:val="lt-LT"/>
        </w:rPr>
      </w:pPr>
    </w:p>
    <w:p w14:paraId="487AE7C2" w14:textId="77777777" w:rsidR="00795D80" w:rsidRPr="00272181" w:rsidRDefault="00795D80" w:rsidP="00795D80">
      <w:pPr>
        <w:pStyle w:val="Body2"/>
        <w:rPr>
          <w:rFonts w:cs="Times New Roman"/>
          <w:color w:val="auto"/>
          <w:sz w:val="24"/>
          <w:szCs w:val="24"/>
          <w:lang w:val="lt-LT"/>
        </w:rPr>
      </w:pPr>
      <w:r w:rsidRPr="00272181">
        <w:rPr>
          <w:rFonts w:cs="Times New Roman"/>
          <w:color w:val="auto"/>
          <w:sz w:val="24"/>
          <w:szCs w:val="24"/>
          <w:lang w:val="lt-LT"/>
        </w:rPr>
        <w:tab/>
        <w:t>6.1. Pirkėjo ir Pardavėjo vienas kitam siunčiami pranešimai turi būti raštiški. Siunčiami pranešimai turi būti siunčiami paštu, elektroniniu paštu, faksu arba įteikiami asmeniškai Sutartyje Šalių nurodytais adresais. Jei adresatas raštu praneša kitą adresą, tai dokumentai privalo būti pristatomi naujuoju adresu.</w:t>
      </w:r>
    </w:p>
    <w:p w14:paraId="2E19DD3D" w14:textId="77777777" w:rsidR="00795D80" w:rsidRPr="00272181" w:rsidRDefault="00795D80" w:rsidP="00795D80">
      <w:pPr>
        <w:pStyle w:val="Body2"/>
        <w:rPr>
          <w:rFonts w:cs="Times New Roman"/>
          <w:color w:val="auto"/>
          <w:sz w:val="24"/>
          <w:szCs w:val="24"/>
          <w:lang w:val="lt-LT"/>
        </w:rPr>
      </w:pPr>
      <w:r w:rsidRPr="00272181">
        <w:rPr>
          <w:rFonts w:cs="Times New Roman"/>
          <w:color w:val="auto"/>
          <w:sz w:val="24"/>
          <w:szCs w:val="24"/>
          <w:lang w:val="lt-LT"/>
        </w:rPr>
        <w:tab/>
        <w:t>6.2. Jei siuntėjui reikia gavimo patvirtinimo, jis nurodo tokį reikalavimą pranešime. Jei yra nustatytas atsakymo į raštišką pranešimą gavimo terminas, siuntėjas pranešime turi nurodyti reikalavimą patvirtinti raštiško pranešimo gavimą. Bet kuriuo atveju siuntėjas imasi priemonių, būtinų jo pranešimo gavimui užtikrinti.</w:t>
      </w:r>
    </w:p>
    <w:p w14:paraId="314925E2" w14:textId="77777777" w:rsidR="00795D80" w:rsidRPr="00272181" w:rsidRDefault="00795D80" w:rsidP="00795D80">
      <w:pPr>
        <w:rPr>
          <w:lang w:val="lt-LT" w:eastAsia="lt-LT"/>
          <w14:textOutline w14:w="0" w14:cap="flat" w14:cmpd="sng" w14:algn="ctr">
            <w14:noFill/>
            <w14:prstDash w14:val="solid"/>
            <w14:bevel/>
          </w14:textOutline>
        </w:rPr>
      </w:pPr>
      <w:bookmarkStart w:id="1" w:name="_Hlk39137986"/>
    </w:p>
    <w:p w14:paraId="5E3F15D5" w14:textId="77777777" w:rsidR="00795D80" w:rsidRPr="00272181" w:rsidRDefault="00795D80" w:rsidP="00795D80">
      <w:pPr>
        <w:pStyle w:val="Heading"/>
        <w:rPr>
          <w:rFonts w:cs="Times New Roman"/>
          <w:color w:val="auto"/>
          <w:sz w:val="24"/>
          <w:szCs w:val="24"/>
          <w:lang w:val="lt-LT"/>
        </w:rPr>
      </w:pPr>
      <w:r w:rsidRPr="00272181">
        <w:rPr>
          <w:rFonts w:cs="Times New Roman"/>
          <w:color w:val="auto"/>
          <w:sz w:val="24"/>
          <w:szCs w:val="24"/>
          <w:lang w:val="lt-LT"/>
        </w:rPr>
        <w:tab/>
        <w:t>7. ŠALIŲ ATSAKOMYBĖ</w:t>
      </w:r>
    </w:p>
    <w:p w14:paraId="46A95470" w14:textId="77777777" w:rsidR="00017152" w:rsidRPr="00272181" w:rsidRDefault="00017152" w:rsidP="00017152">
      <w:pPr>
        <w:pStyle w:val="Body2"/>
        <w:rPr>
          <w:lang w:val="lt-LT"/>
        </w:rPr>
      </w:pPr>
    </w:p>
    <w:p w14:paraId="35357834" w14:textId="77777777" w:rsidR="00795D80" w:rsidRPr="00272181" w:rsidRDefault="00795D80" w:rsidP="00795D80">
      <w:pPr>
        <w:pStyle w:val="Body2"/>
        <w:rPr>
          <w:rFonts w:cs="Times New Roman"/>
          <w:sz w:val="24"/>
          <w:szCs w:val="24"/>
          <w:bdr w:val="none" w:sz="0" w:space="0" w:color="auto"/>
          <w:lang w:val="lt-LT"/>
        </w:rPr>
      </w:pPr>
      <w:r w:rsidRPr="00272181">
        <w:rPr>
          <w:rFonts w:cs="Times New Roman"/>
          <w:color w:val="auto"/>
          <w:sz w:val="24"/>
          <w:szCs w:val="24"/>
          <w:lang w:val="lt-LT"/>
        </w:rPr>
        <w:tab/>
      </w:r>
      <w:bookmarkEnd w:id="1"/>
      <w:r w:rsidRPr="00272181">
        <w:rPr>
          <w:rFonts w:cs="Times New Roman"/>
          <w:sz w:val="24"/>
          <w:szCs w:val="24"/>
          <w:bdr w:val="none" w:sz="0" w:space="0" w:color="auto"/>
          <w:lang w:val="lt-LT"/>
        </w:rPr>
        <w:t>7.1. Pirkėjas, uždelsęs sumokėti Sutarties 4.5 punkte numatyta tvarka, įsipareigoja Pardavėjui mokėti Pardavėjui 0,04 % delspinigius nuo neapmokėtos sąskaitos dydžio su PVM, už kiekvieną uždelstą dieną.</w:t>
      </w:r>
    </w:p>
    <w:p w14:paraId="5F5124FA" w14:textId="77777777" w:rsidR="00795D80" w:rsidRPr="00272181" w:rsidRDefault="00795D80" w:rsidP="00795D80">
      <w:p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40"/>
        <w:jc w:val="both"/>
        <w:rPr>
          <w:bdr w:val="none" w:sz="0" w:space="0" w:color="auto"/>
          <w:lang w:val="lt-LT" w:eastAsia="lt-LT"/>
          <w14:textOutline w14:w="0" w14:cap="flat" w14:cmpd="sng" w14:algn="ctr">
            <w14:noFill/>
            <w14:prstDash w14:val="solid"/>
            <w14:bevel/>
          </w14:textOutline>
        </w:rPr>
      </w:pPr>
      <w:r w:rsidRPr="00272181">
        <w:rPr>
          <w:bdr w:val="none" w:sz="0" w:space="0" w:color="auto"/>
          <w:lang w:val="lt-LT" w:eastAsia="lt-LT"/>
          <w14:textOutline w14:w="0" w14:cap="flat" w14:cmpd="sng" w14:algn="ctr">
            <w14:noFill/>
            <w14:prstDash w14:val="solid"/>
            <w14:bevel/>
          </w14:textOutline>
        </w:rPr>
        <w:tab/>
        <w:t>7.2. Pardavėjas, uždelsęs pristatyti tinkamas Prekes Sutartyje numatytais terminais, įsipareigoja Pirkėjui mokėti Pirkėjui 0,04 % delspinigius nuo nepristatytų prekių vertės su PVM už kiekvieną uždelstą dieną.</w:t>
      </w:r>
    </w:p>
    <w:p w14:paraId="47046C9A" w14:textId="77777777" w:rsidR="00795D80" w:rsidRPr="00272181" w:rsidRDefault="00795D80" w:rsidP="00795D80">
      <w:p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40"/>
        <w:ind w:firstLine="720"/>
        <w:jc w:val="both"/>
        <w:rPr>
          <w:bdr w:val="none" w:sz="0" w:space="0" w:color="auto"/>
          <w:lang w:val="lt-LT" w:eastAsia="lt-LT"/>
          <w14:textOutline w14:w="0" w14:cap="flat" w14:cmpd="sng" w14:algn="ctr">
            <w14:noFill/>
            <w14:prstDash w14:val="solid"/>
            <w14:bevel/>
          </w14:textOutline>
        </w:rPr>
      </w:pPr>
      <w:r w:rsidRPr="00272181">
        <w:rPr>
          <w:bdr w:val="none" w:sz="0" w:space="0" w:color="auto"/>
          <w:lang w:val="lt-LT" w:eastAsia="lt-LT"/>
          <w14:textOutline w14:w="0" w14:cap="flat" w14:cmpd="sng" w14:algn="ctr">
            <w14:noFill/>
            <w14:prstDash w14:val="solid"/>
            <w14:bevel/>
          </w14:textOutline>
        </w:rPr>
        <w:lastRenderedPageBreak/>
        <w:t xml:space="preserve">7.3. Sutarties įvykdymas užtikrinamas 10 </w:t>
      </w:r>
      <w:r w:rsidRPr="00272181">
        <w:rPr>
          <w:color w:val="000000"/>
          <w:bdr w:val="none" w:sz="0" w:space="0" w:color="auto"/>
          <w:lang w:val="lt-LT" w:eastAsia="lt-LT"/>
          <w14:textOutline w14:w="0" w14:cap="flat" w14:cmpd="sng" w14:algn="ctr">
            <w14:noFill/>
            <w14:prstDash w14:val="solid"/>
            <w14:bevel/>
          </w14:textOutline>
        </w:rPr>
        <w:t>%</w:t>
      </w:r>
      <w:r w:rsidRPr="00272181">
        <w:rPr>
          <w:bdr w:val="none" w:sz="0" w:space="0" w:color="auto"/>
          <w:lang w:val="lt-LT" w:eastAsia="lt-LT"/>
          <w14:textOutline w14:w="0" w14:cap="flat" w14:cmpd="sng" w14:algn="ctr">
            <w14:noFill/>
            <w14:prstDash w14:val="solid"/>
            <w14:bevel/>
          </w14:textOutline>
        </w:rPr>
        <w:t xml:space="preserve"> maksimalios Sutarties kainos su PVM dydžio bauda. Pardavėjui nevykdant arba netinkamai vykdant Sutartimi prisiimtų įsipareigojimų ir Pirkėjui pareikalavus, Pardavėjas įsipareigoja sumokėti Pirkėjui šiame Sutarties punkte nurodyto dydžio baudą.</w:t>
      </w:r>
    </w:p>
    <w:p w14:paraId="0FC72B5C" w14:textId="77777777" w:rsidR="00795D80" w:rsidRPr="00272181" w:rsidRDefault="00795D80" w:rsidP="00795D80">
      <w:p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40"/>
        <w:jc w:val="both"/>
        <w:rPr>
          <w:rFonts w:eastAsia="Times New Roman"/>
          <w:color w:val="000000"/>
          <w:bdr w:val="none" w:sz="0" w:space="0" w:color="auto"/>
          <w:lang w:val="lt-LT" w:eastAsia="lt-LT"/>
          <w14:textOutline w14:w="0" w14:cap="flat" w14:cmpd="sng" w14:algn="ctr">
            <w14:noFill/>
            <w14:prstDash w14:val="solid"/>
            <w14:bevel/>
          </w14:textOutline>
        </w:rPr>
      </w:pPr>
      <w:r w:rsidRPr="00272181">
        <w:rPr>
          <w:bdr w:val="none" w:sz="0" w:space="0" w:color="auto"/>
          <w:lang w:val="lt-LT" w:eastAsia="lt-LT"/>
          <w14:textOutline w14:w="0" w14:cap="flat" w14:cmpd="sng" w14:algn="ctr">
            <w14:noFill/>
            <w14:prstDash w14:val="solid"/>
            <w14:bevel/>
          </w14:textOutline>
        </w:rPr>
        <w:tab/>
        <w:t>7.4.</w:t>
      </w:r>
      <w:r w:rsidRPr="00272181">
        <w:rPr>
          <w:rFonts w:eastAsia="Times New Roman"/>
          <w:color w:val="000000"/>
          <w:bdr w:val="none" w:sz="0" w:space="0" w:color="auto"/>
          <w:lang w:val="lt-LT" w:eastAsia="lt-LT"/>
          <w14:textOutline w14:w="0" w14:cap="flat" w14:cmpd="sng" w14:algn="ctr">
            <w14:noFill/>
            <w14:prstDash w14:val="solid"/>
            <w14:bevel/>
          </w14:textOutline>
        </w:rPr>
        <w:t xml:space="preserve"> Pardavėjas atlygina Pirkėjui nuostolius, atsiradusius dėl Pardavėjo kaltės dėl netinkamo įsipareigojimų pagal Sutartį vykdymo ar nevykdymo.</w:t>
      </w:r>
    </w:p>
    <w:p w14:paraId="66D732F9" w14:textId="77777777" w:rsidR="00795D80" w:rsidRPr="00272181" w:rsidRDefault="00795D80" w:rsidP="00795D80">
      <w:pPr>
        <w:pStyle w:val="Body2"/>
        <w:rPr>
          <w:rFonts w:cs="Times New Roman"/>
          <w:color w:val="auto"/>
          <w:sz w:val="24"/>
          <w:szCs w:val="24"/>
          <w:lang w:val="lt-LT"/>
        </w:rPr>
      </w:pPr>
    </w:p>
    <w:p w14:paraId="68CB7064" w14:textId="77777777" w:rsidR="00795D80" w:rsidRPr="00272181" w:rsidRDefault="00795D80" w:rsidP="00795D80">
      <w:pPr>
        <w:pStyle w:val="Heading"/>
        <w:rPr>
          <w:rFonts w:cs="Times New Roman"/>
          <w:color w:val="auto"/>
          <w:sz w:val="24"/>
          <w:szCs w:val="24"/>
          <w:lang w:val="lt-LT"/>
        </w:rPr>
      </w:pPr>
      <w:r w:rsidRPr="00272181">
        <w:rPr>
          <w:rFonts w:cs="Times New Roman"/>
          <w:color w:val="auto"/>
          <w:sz w:val="24"/>
          <w:szCs w:val="24"/>
          <w:lang w:val="lt-LT"/>
        </w:rPr>
        <w:tab/>
        <w:t>8. SUTARTIES GALIOJIMAS IR SUSTABDYMAS</w:t>
      </w:r>
    </w:p>
    <w:p w14:paraId="69192061" w14:textId="77777777" w:rsidR="00017152" w:rsidRPr="00272181" w:rsidRDefault="00017152" w:rsidP="00017152">
      <w:pPr>
        <w:pStyle w:val="Body2"/>
        <w:rPr>
          <w:lang w:val="lt-LT"/>
        </w:rPr>
      </w:pPr>
    </w:p>
    <w:p w14:paraId="5FA3A8C8" w14:textId="77777777" w:rsidR="00795D80" w:rsidRPr="00272181" w:rsidRDefault="00795D80" w:rsidP="00795D80">
      <w:pPr>
        <w:pStyle w:val="Body2"/>
        <w:rPr>
          <w:rFonts w:cs="Times New Roman"/>
          <w:color w:val="auto"/>
          <w:sz w:val="24"/>
          <w:szCs w:val="24"/>
          <w:lang w:val="lt-LT"/>
        </w:rPr>
      </w:pPr>
      <w:r w:rsidRPr="00272181">
        <w:rPr>
          <w:rFonts w:cs="Times New Roman"/>
          <w:color w:val="auto"/>
          <w:sz w:val="24"/>
          <w:szCs w:val="24"/>
          <w:lang w:val="lt-LT"/>
        </w:rPr>
        <w:tab/>
        <w:t xml:space="preserve">8.1. </w:t>
      </w:r>
      <w:r w:rsidRPr="00272181">
        <w:rPr>
          <w:rFonts w:cs="Times New Roman"/>
          <w:sz w:val="24"/>
          <w:szCs w:val="24"/>
          <w:lang w:val="lt-LT"/>
        </w:rPr>
        <w:t>Sutartis įsigalioja, kai Sutartį pasirašo abi Sutarties Šalys ir galioja iki Šalių įsipareigojimų įvykdymo.</w:t>
      </w:r>
      <w:r w:rsidRPr="00272181">
        <w:rPr>
          <w:rFonts w:cs="Times New Roman"/>
          <w:b/>
          <w:sz w:val="24"/>
          <w:szCs w:val="24"/>
          <w:lang w:val="lt-LT"/>
        </w:rPr>
        <w:t xml:space="preserve"> </w:t>
      </w:r>
    </w:p>
    <w:p w14:paraId="248EF58C" w14:textId="77777777" w:rsidR="00795D80" w:rsidRPr="00272181" w:rsidRDefault="00795D80" w:rsidP="00795D80">
      <w:pPr>
        <w:pStyle w:val="Body2"/>
        <w:rPr>
          <w:rFonts w:cs="Times New Roman"/>
          <w:color w:val="auto"/>
          <w:sz w:val="24"/>
          <w:szCs w:val="24"/>
          <w:lang w:val="lt-LT"/>
        </w:rPr>
      </w:pPr>
      <w:r w:rsidRPr="00272181">
        <w:rPr>
          <w:rFonts w:cs="Times New Roman"/>
          <w:color w:val="auto"/>
          <w:sz w:val="24"/>
          <w:szCs w:val="24"/>
          <w:lang w:val="lt-LT"/>
        </w:rPr>
        <w:tab/>
        <w:t>8.2. Esant nuo Pirkėjo nepriklausančioms aplinkybėms dėl kurių Pirkėjas negali priimti Prekių, Pirkėjas turi teisę reikalauti sustabdyti Prekių pristatymą iki atitinkamų aplinkybių pasibaigimo. Pirkėjas nekompensuoja Pardavėjui dėl tokio sustabdymo kilusių Pardavėjo išlaidų. Jei Prekių pristatymo sustabdymas trunka ilgiau, kaip 90 dienų, Pardavėjas turi teisę nutraukti Sutartį.</w:t>
      </w:r>
    </w:p>
    <w:p w14:paraId="1B6EBD20" w14:textId="77777777" w:rsidR="00795D80" w:rsidRPr="00272181" w:rsidRDefault="00795D80" w:rsidP="00795D80">
      <w:pPr>
        <w:pStyle w:val="Body2"/>
        <w:rPr>
          <w:rFonts w:cs="Times New Roman"/>
          <w:color w:val="auto"/>
          <w:sz w:val="24"/>
          <w:szCs w:val="24"/>
          <w:lang w:val="lt-LT"/>
        </w:rPr>
      </w:pPr>
      <w:r w:rsidRPr="00272181">
        <w:rPr>
          <w:rFonts w:cs="Times New Roman"/>
          <w:color w:val="auto"/>
          <w:sz w:val="24"/>
          <w:szCs w:val="24"/>
          <w:lang w:val="lt-LT"/>
        </w:rPr>
        <w:tab/>
        <w:t>8.3. Jei bet kuri Sutarties nuostata tampa ar pripažįstama visiškai ar iš dalies negaliojančia, tai neturi įtakos kitų Sutarties nuostatų galiojimui.</w:t>
      </w:r>
    </w:p>
    <w:p w14:paraId="025A301F" w14:textId="77777777" w:rsidR="00795D80" w:rsidRPr="00272181" w:rsidRDefault="00795D80" w:rsidP="00795D80">
      <w:pPr>
        <w:pStyle w:val="Body2"/>
        <w:rPr>
          <w:rFonts w:cs="Times New Roman"/>
          <w:color w:val="auto"/>
          <w:sz w:val="24"/>
          <w:szCs w:val="24"/>
          <w:lang w:val="lt-LT"/>
        </w:rPr>
      </w:pPr>
      <w:r w:rsidRPr="00272181">
        <w:rPr>
          <w:rFonts w:cs="Times New Roman"/>
          <w:color w:val="auto"/>
          <w:sz w:val="24"/>
          <w:szCs w:val="24"/>
          <w:lang w:val="lt-LT"/>
        </w:rPr>
        <w:tab/>
      </w:r>
      <w:r w:rsidRPr="00272181">
        <w:rPr>
          <w:rFonts w:cs="Times New Roman"/>
          <w:color w:val="auto"/>
          <w:sz w:val="24"/>
          <w:szCs w:val="24"/>
          <w:lang w:val="lt-LT"/>
        </w:rPr>
        <w:tab/>
      </w:r>
    </w:p>
    <w:p w14:paraId="58F4D147" w14:textId="77777777" w:rsidR="00795D80" w:rsidRPr="00272181" w:rsidRDefault="00795D80" w:rsidP="00795D80">
      <w:pPr>
        <w:pStyle w:val="Heading"/>
        <w:rPr>
          <w:rFonts w:cs="Times New Roman"/>
          <w:color w:val="auto"/>
          <w:sz w:val="24"/>
          <w:szCs w:val="24"/>
          <w:lang w:val="lt-LT"/>
        </w:rPr>
      </w:pPr>
      <w:r w:rsidRPr="00272181">
        <w:rPr>
          <w:rFonts w:cs="Times New Roman"/>
          <w:color w:val="auto"/>
          <w:sz w:val="24"/>
          <w:szCs w:val="24"/>
          <w:lang w:val="lt-LT"/>
        </w:rPr>
        <w:tab/>
        <w:t>9. SUTARTIES NUTRAUKIMAS</w:t>
      </w:r>
    </w:p>
    <w:p w14:paraId="03FC2553" w14:textId="77777777" w:rsidR="00017152" w:rsidRPr="00272181" w:rsidRDefault="00017152" w:rsidP="00017152">
      <w:pPr>
        <w:pStyle w:val="Body2"/>
        <w:rPr>
          <w:lang w:val="lt-LT"/>
        </w:rPr>
      </w:pPr>
    </w:p>
    <w:p w14:paraId="430D7D97" w14:textId="77777777" w:rsidR="00795D80" w:rsidRPr="00272181" w:rsidRDefault="00795D80" w:rsidP="00795D80">
      <w:pPr>
        <w:pStyle w:val="Body2"/>
        <w:rPr>
          <w:rFonts w:cs="Times New Roman"/>
          <w:color w:val="auto"/>
          <w:sz w:val="24"/>
          <w:szCs w:val="24"/>
          <w:lang w:val="lt-LT"/>
        </w:rPr>
      </w:pPr>
      <w:r w:rsidRPr="00272181">
        <w:rPr>
          <w:rFonts w:cs="Times New Roman"/>
          <w:color w:val="auto"/>
          <w:sz w:val="24"/>
          <w:szCs w:val="24"/>
          <w:lang w:val="lt-LT"/>
        </w:rPr>
        <w:tab/>
        <w:t>9.1. Sutartį galima nutraukti šiais atvejais:</w:t>
      </w:r>
    </w:p>
    <w:p w14:paraId="7797F0CE" w14:textId="77777777" w:rsidR="00795D80" w:rsidRPr="00272181" w:rsidRDefault="00795D80" w:rsidP="00795D80">
      <w:pPr>
        <w:pStyle w:val="Body2"/>
        <w:rPr>
          <w:rFonts w:cs="Times New Roman"/>
          <w:color w:val="auto"/>
          <w:sz w:val="24"/>
          <w:szCs w:val="24"/>
          <w:lang w:val="lt-LT"/>
        </w:rPr>
      </w:pPr>
      <w:r w:rsidRPr="00272181">
        <w:rPr>
          <w:rFonts w:cs="Times New Roman"/>
          <w:color w:val="auto"/>
          <w:sz w:val="24"/>
          <w:szCs w:val="24"/>
          <w:lang w:val="lt-LT"/>
        </w:rPr>
        <w:tab/>
        <w:t>9.1.1. vienos Šalies sprendimu prieš 10 kalendorinių dienų raštu įspėjus kitą Šalį, jeigu ji nevykdo ar netinkamai vykdo savo įsipareigojimus ir tai yra esminis Sutarties pažeidimas. Nustatydamos esminį sutarties pažeidimą Šalys privalo vadovautis Lietuvos Respublikos civilinio kodekso 6.217 str. nuostatomis.</w:t>
      </w:r>
    </w:p>
    <w:p w14:paraId="1AFDFEB5" w14:textId="77777777" w:rsidR="00795D80" w:rsidRPr="00272181" w:rsidRDefault="00795D80" w:rsidP="00795D80">
      <w:pPr>
        <w:pStyle w:val="Body2"/>
        <w:rPr>
          <w:rFonts w:cs="Times New Roman"/>
          <w:color w:val="auto"/>
          <w:sz w:val="24"/>
          <w:szCs w:val="24"/>
          <w:lang w:val="lt-LT"/>
        </w:rPr>
      </w:pPr>
      <w:r w:rsidRPr="00272181">
        <w:rPr>
          <w:rFonts w:cs="Times New Roman"/>
          <w:color w:val="auto"/>
          <w:sz w:val="24"/>
          <w:szCs w:val="24"/>
          <w:lang w:val="lt-LT"/>
        </w:rPr>
        <w:tab/>
        <w:t>9.1.2. Pirkėjo sprendimu prieš 10 kalendorinių dienų raštu įspėjus Pardavėją Viešųjų pirkimų įstatymo 90 straipsnio 1 dalyje nurodytais atvejais.</w:t>
      </w:r>
    </w:p>
    <w:p w14:paraId="1D212093" w14:textId="77777777" w:rsidR="00795D80" w:rsidRPr="00272181" w:rsidRDefault="00795D80" w:rsidP="00795D80">
      <w:pPr>
        <w:pStyle w:val="Body2"/>
        <w:tabs>
          <w:tab w:val="left" w:pos="709"/>
        </w:tabs>
        <w:rPr>
          <w:b/>
          <w:sz w:val="24"/>
          <w:szCs w:val="24"/>
          <w:lang w:val="lt-LT"/>
        </w:rPr>
      </w:pPr>
      <w:r w:rsidRPr="00272181">
        <w:rPr>
          <w:rFonts w:cs="Times New Roman"/>
          <w:color w:val="auto"/>
          <w:sz w:val="24"/>
          <w:szCs w:val="24"/>
          <w:lang w:val="lt-LT"/>
        </w:rPr>
        <w:t xml:space="preserve">            9.1.3.  </w:t>
      </w:r>
      <w:r w:rsidRPr="00272181">
        <w:rPr>
          <w:rFonts w:cs="Times New Roman"/>
          <w:b/>
          <w:color w:val="auto"/>
          <w:sz w:val="24"/>
          <w:szCs w:val="24"/>
          <w:lang w:val="lt-LT"/>
        </w:rPr>
        <w:t>Pirkėjo sprendimu Viešųjų pirkimų įstatymo 45 straipsnio 2</w:t>
      </w:r>
      <w:r w:rsidRPr="00272181">
        <w:rPr>
          <w:rFonts w:cs="Times New Roman"/>
          <w:b/>
          <w:color w:val="auto"/>
          <w:sz w:val="24"/>
          <w:szCs w:val="24"/>
          <w:vertAlign w:val="superscript"/>
          <w:lang w:val="lt-LT"/>
        </w:rPr>
        <w:t xml:space="preserve">1 </w:t>
      </w:r>
      <w:r w:rsidRPr="00272181">
        <w:rPr>
          <w:rFonts w:cs="Times New Roman"/>
          <w:b/>
          <w:color w:val="auto"/>
          <w:sz w:val="24"/>
          <w:szCs w:val="24"/>
          <w:lang w:val="lt-LT"/>
        </w:rPr>
        <w:t>dalyje nurodytais atvejais.</w:t>
      </w:r>
    </w:p>
    <w:p w14:paraId="1AEB716F" w14:textId="77777777" w:rsidR="00795D80" w:rsidRPr="00272181" w:rsidRDefault="00795D80" w:rsidP="00795D80">
      <w:pPr>
        <w:pStyle w:val="Body2"/>
        <w:rPr>
          <w:rFonts w:cs="Times New Roman"/>
          <w:color w:val="auto"/>
          <w:sz w:val="24"/>
          <w:szCs w:val="24"/>
          <w:lang w:val="lt-LT"/>
        </w:rPr>
      </w:pPr>
      <w:r w:rsidRPr="00272181">
        <w:rPr>
          <w:rFonts w:cs="Times New Roman"/>
          <w:color w:val="auto"/>
          <w:sz w:val="24"/>
          <w:szCs w:val="24"/>
          <w:lang w:val="lt-LT"/>
        </w:rPr>
        <w:tab/>
        <w:t xml:space="preserve">9.1.4. abiejų Šalių rašytiniu susitarimu. </w:t>
      </w:r>
    </w:p>
    <w:p w14:paraId="556B747B" w14:textId="77777777" w:rsidR="00795D80" w:rsidRPr="00272181" w:rsidRDefault="00795D80" w:rsidP="00795D80">
      <w:pPr>
        <w:pStyle w:val="Body2"/>
        <w:rPr>
          <w:rFonts w:cs="Times New Roman"/>
          <w:color w:val="auto"/>
          <w:sz w:val="24"/>
          <w:szCs w:val="24"/>
          <w:lang w:val="lt-LT"/>
        </w:rPr>
      </w:pPr>
      <w:r w:rsidRPr="00272181">
        <w:rPr>
          <w:rFonts w:cs="Times New Roman"/>
          <w:color w:val="auto"/>
          <w:sz w:val="24"/>
          <w:szCs w:val="24"/>
          <w:lang w:val="lt-LT"/>
        </w:rPr>
        <w:tab/>
        <w:t>9.2. Nutraukus Sutartį ar jai pasibaigus, lieka galioti Sutarties nuostatos, susijusios su atsakomybe bei atsiskaitymais tarp Šalių pagal Sutartį, taip pat visos kitos Sutarties nuostatos, kurios, kaip aiškiai nurodyta, išlieka galioti po Sutarties nutraukimo arba turi išlikti galioti, kad būtų visiškai įvykdyta Sutartis.</w:t>
      </w:r>
    </w:p>
    <w:p w14:paraId="166085A0" w14:textId="77777777" w:rsidR="00795D80" w:rsidRPr="00272181" w:rsidRDefault="00795D80" w:rsidP="00795D80">
      <w:pPr>
        <w:pStyle w:val="Body2"/>
        <w:rPr>
          <w:rFonts w:cs="Times New Roman"/>
          <w:color w:val="auto"/>
          <w:sz w:val="24"/>
          <w:szCs w:val="24"/>
          <w:lang w:val="lt-LT"/>
        </w:rPr>
      </w:pPr>
    </w:p>
    <w:p w14:paraId="0FF31708" w14:textId="77777777" w:rsidR="00795D80" w:rsidRPr="00272181" w:rsidRDefault="00795D80" w:rsidP="00795D80">
      <w:pPr>
        <w:pStyle w:val="Heading"/>
        <w:rPr>
          <w:rFonts w:cs="Times New Roman"/>
          <w:color w:val="auto"/>
          <w:sz w:val="24"/>
          <w:szCs w:val="24"/>
          <w:lang w:val="lt-LT"/>
        </w:rPr>
      </w:pPr>
      <w:r w:rsidRPr="00272181">
        <w:rPr>
          <w:rFonts w:cs="Times New Roman"/>
          <w:color w:val="auto"/>
          <w:sz w:val="24"/>
          <w:szCs w:val="24"/>
          <w:lang w:val="lt-LT"/>
        </w:rPr>
        <w:tab/>
        <w:t>10. NENUGALIMOS JĖGOS (FORCE MAJEURE) APLINKYBĖS</w:t>
      </w:r>
    </w:p>
    <w:p w14:paraId="7BC74174" w14:textId="77777777" w:rsidR="00795D80" w:rsidRPr="00272181" w:rsidRDefault="00795D80" w:rsidP="00795D80">
      <w:pPr>
        <w:pStyle w:val="Body2"/>
        <w:rPr>
          <w:rFonts w:cs="Times New Roman"/>
          <w:color w:val="auto"/>
          <w:sz w:val="24"/>
          <w:szCs w:val="24"/>
          <w:lang w:val="lt-LT"/>
        </w:rPr>
      </w:pPr>
      <w:r w:rsidRPr="00272181">
        <w:rPr>
          <w:rFonts w:cs="Times New Roman"/>
          <w:color w:val="auto"/>
          <w:sz w:val="24"/>
          <w:szCs w:val="24"/>
          <w:lang w:val="lt-LT"/>
        </w:rPr>
        <w:tab/>
        <w:t>10.1. Taikomos Lietuvos Respublikos civilinio kodekso 6.212 str. nuostatos.</w:t>
      </w:r>
    </w:p>
    <w:p w14:paraId="2626FE25" w14:textId="77777777" w:rsidR="00795D80" w:rsidRPr="00272181" w:rsidRDefault="00795D80" w:rsidP="00795D80">
      <w:pPr>
        <w:pStyle w:val="Body2"/>
        <w:rPr>
          <w:rFonts w:cs="Times New Roman"/>
          <w:color w:val="auto"/>
          <w:sz w:val="24"/>
          <w:szCs w:val="24"/>
          <w:lang w:val="lt-LT"/>
        </w:rPr>
      </w:pPr>
    </w:p>
    <w:p w14:paraId="40F0A6C9" w14:textId="77777777" w:rsidR="00795D80" w:rsidRPr="00272181" w:rsidRDefault="00795D80" w:rsidP="00795D80">
      <w:pPr>
        <w:pStyle w:val="Heading"/>
        <w:rPr>
          <w:rFonts w:cs="Times New Roman"/>
          <w:color w:val="auto"/>
          <w:sz w:val="24"/>
          <w:szCs w:val="24"/>
          <w:lang w:val="lt-LT"/>
        </w:rPr>
      </w:pPr>
      <w:r w:rsidRPr="00272181">
        <w:rPr>
          <w:rFonts w:cs="Times New Roman"/>
          <w:color w:val="auto"/>
          <w:sz w:val="24"/>
          <w:szCs w:val="24"/>
          <w:lang w:val="lt-LT"/>
        </w:rPr>
        <w:tab/>
        <w:t>11. TAIKYTINA TEISĖ</w:t>
      </w:r>
    </w:p>
    <w:p w14:paraId="6B3B4296" w14:textId="77777777" w:rsidR="00795D80" w:rsidRPr="00272181" w:rsidRDefault="00795D80" w:rsidP="00795D80">
      <w:pPr>
        <w:pStyle w:val="Body2"/>
        <w:rPr>
          <w:rFonts w:cs="Times New Roman"/>
          <w:color w:val="auto"/>
          <w:sz w:val="24"/>
          <w:szCs w:val="24"/>
          <w:lang w:val="lt-LT"/>
        </w:rPr>
      </w:pPr>
      <w:r w:rsidRPr="00272181">
        <w:rPr>
          <w:rFonts w:cs="Times New Roman"/>
          <w:color w:val="auto"/>
          <w:sz w:val="24"/>
          <w:szCs w:val="24"/>
          <w:lang w:val="lt-LT"/>
        </w:rPr>
        <w:tab/>
        <w:t>11.1. Sutarčiai taikoma ir ji aiškinama pagal Lietuvos Respublikos teisę.</w:t>
      </w:r>
    </w:p>
    <w:p w14:paraId="5B765EF7" w14:textId="77777777" w:rsidR="00795D80" w:rsidRPr="00272181" w:rsidRDefault="00795D80" w:rsidP="00795D80">
      <w:pPr>
        <w:rPr>
          <w:b/>
          <w:bCs/>
          <w:caps/>
          <w:spacing w:val="4"/>
          <w:lang w:val="lt-LT" w:eastAsia="lt-LT"/>
          <w14:textOutline w14:w="0" w14:cap="flat" w14:cmpd="sng" w14:algn="ctr">
            <w14:noFill/>
            <w14:prstDash w14:val="solid"/>
            <w14:bevel/>
          </w14:textOutline>
        </w:rPr>
      </w:pPr>
    </w:p>
    <w:p w14:paraId="672607EA" w14:textId="77777777" w:rsidR="00795D80" w:rsidRPr="00272181" w:rsidRDefault="00795D80" w:rsidP="00795D80">
      <w:pPr>
        <w:pStyle w:val="Heading"/>
        <w:rPr>
          <w:rFonts w:cs="Times New Roman"/>
          <w:color w:val="auto"/>
          <w:sz w:val="24"/>
          <w:szCs w:val="24"/>
          <w:lang w:val="lt-LT"/>
        </w:rPr>
      </w:pPr>
      <w:r w:rsidRPr="00272181">
        <w:rPr>
          <w:rFonts w:cs="Times New Roman"/>
          <w:color w:val="auto"/>
          <w:sz w:val="24"/>
          <w:szCs w:val="24"/>
          <w:lang w:val="lt-LT"/>
        </w:rPr>
        <w:tab/>
        <w:t>12. GINČŲ SPRENDIMO TVARKA</w:t>
      </w:r>
    </w:p>
    <w:p w14:paraId="390A8236" w14:textId="77777777" w:rsidR="00795D80" w:rsidRPr="00272181" w:rsidRDefault="00795D80" w:rsidP="00795D80">
      <w:pPr>
        <w:pStyle w:val="Body2"/>
        <w:rPr>
          <w:rFonts w:cs="Times New Roman"/>
          <w:color w:val="auto"/>
          <w:sz w:val="24"/>
          <w:szCs w:val="24"/>
          <w:lang w:val="lt-LT"/>
        </w:rPr>
      </w:pPr>
      <w:r w:rsidRPr="00272181">
        <w:rPr>
          <w:rFonts w:cs="Times New Roman"/>
          <w:color w:val="auto"/>
          <w:sz w:val="24"/>
          <w:szCs w:val="24"/>
          <w:lang w:val="lt-LT"/>
        </w:rPr>
        <w:tab/>
        <w:t>12.1. Šalių tarpusavio prieštaravimai ir nesutarimai sprendžiami derybomis. Prieštaravimai ir nesutarimai, kurių nepavyksta išspręsti derybomis per 20 dienų terminą, sprendžiami Lietuvos Respublikos teisės aktų nustatyta tvarka Lietuvos Respublikos teismuose.</w:t>
      </w:r>
    </w:p>
    <w:p w14:paraId="6332222A" w14:textId="77777777" w:rsidR="00795D80" w:rsidRPr="00272181" w:rsidRDefault="00795D80" w:rsidP="00795D80">
      <w:pPr>
        <w:pStyle w:val="Body2"/>
        <w:rPr>
          <w:rFonts w:cs="Times New Roman"/>
          <w:color w:val="auto"/>
          <w:sz w:val="24"/>
          <w:szCs w:val="24"/>
          <w:lang w:val="lt-LT"/>
        </w:rPr>
      </w:pPr>
    </w:p>
    <w:p w14:paraId="15558937" w14:textId="77777777" w:rsidR="00795D80" w:rsidRPr="00272181" w:rsidRDefault="00795D80" w:rsidP="00795D80">
      <w:pPr>
        <w:pStyle w:val="Heading"/>
        <w:rPr>
          <w:rFonts w:cs="Times New Roman"/>
          <w:color w:val="auto"/>
          <w:sz w:val="24"/>
          <w:szCs w:val="24"/>
          <w:lang w:val="lt-LT"/>
        </w:rPr>
      </w:pPr>
      <w:r w:rsidRPr="00272181">
        <w:rPr>
          <w:rFonts w:cs="Times New Roman"/>
          <w:color w:val="auto"/>
          <w:sz w:val="24"/>
          <w:szCs w:val="24"/>
          <w:lang w:val="lt-LT"/>
        </w:rPr>
        <w:tab/>
        <w:t>13. KITOS NUOSTATOS</w:t>
      </w:r>
    </w:p>
    <w:p w14:paraId="681E8ABB" w14:textId="77777777" w:rsidR="00C91A20" w:rsidRPr="00272181" w:rsidRDefault="00C91A20" w:rsidP="00C91A20">
      <w:pPr>
        <w:pStyle w:val="Body2"/>
        <w:rPr>
          <w:lang w:val="lt-LT"/>
        </w:rPr>
      </w:pPr>
    </w:p>
    <w:p w14:paraId="0D7DC24C" w14:textId="77777777" w:rsidR="00795D80" w:rsidRPr="00272181" w:rsidRDefault="00795D80" w:rsidP="00795D80">
      <w:pPr>
        <w:pStyle w:val="Body2"/>
        <w:rPr>
          <w:rFonts w:cs="Times New Roman"/>
          <w:color w:val="auto"/>
          <w:sz w:val="24"/>
          <w:szCs w:val="24"/>
          <w:lang w:val="lt-LT"/>
        </w:rPr>
      </w:pPr>
      <w:r w:rsidRPr="00272181">
        <w:rPr>
          <w:rFonts w:cs="Times New Roman"/>
          <w:color w:val="auto"/>
          <w:sz w:val="24"/>
          <w:szCs w:val="24"/>
          <w:lang w:val="lt-LT"/>
        </w:rPr>
        <w:tab/>
        <w:t>13.1. Sutarties sąlygos gali būti keičiamos tik vadovaujantis Viešųjų pirkimų įstatymo 89 straipsnio nuostatomis.</w:t>
      </w:r>
    </w:p>
    <w:p w14:paraId="2C93A3BE" w14:textId="77777777" w:rsidR="00795D80" w:rsidRPr="00272181" w:rsidRDefault="00795D80" w:rsidP="00795D80">
      <w:pPr>
        <w:pStyle w:val="Body2"/>
        <w:spacing w:after="0"/>
        <w:rPr>
          <w:rFonts w:cs="Times New Roman"/>
          <w:color w:val="auto"/>
          <w:sz w:val="24"/>
          <w:szCs w:val="24"/>
          <w:lang w:val="lt-LT"/>
        </w:rPr>
      </w:pPr>
      <w:r w:rsidRPr="00272181">
        <w:rPr>
          <w:rFonts w:cs="Times New Roman"/>
          <w:color w:val="auto"/>
          <w:sz w:val="24"/>
          <w:szCs w:val="24"/>
          <w:lang w:val="lt-LT"/>
        </w:rPr>
        <w:lastRenderedPageBreak/>
        <w:tab/>
        <w:t>13.2. Sutarties sąlygų keitimu nebus laikomas Sutarties sąlygų koregavimas joje numatytomis aplinkybėmis, jeigu šios aplinkybės nustatytos aiškiai ir nedviprasmiškai bei buvo pateiktos pirkimo sąlygose.</w:t>
      </w:r>
    </w:p>
    <w:p w14:paraId="36FD8A76" w14:textId="4AD727E4" w:rsidR="00795D80" w:rsidRPr="00272181" w:rsidRDefault="00795D80" w:rsidP="00795D80">
      <w:pPr>
        <w:jc w:val="both"/>
        <w:rPr>
          <w:lang w:val="lt-LT"/>
        </w:rPr>
      </w:pPr>
      <w:r w:rsidRPr="00272181">
        <w:rPr>
          <w:lang w:val="lt-LT"/>
        </w:rPr>
        <w:tab/>
      </w:r>
      <w:r w:rsidR="00E01C8F">
        <w:rPr>
          <w:lang w:val="lt-LT"/>
        </w:rPr>
        <w:t xml:space="preserve">13.3. Pirkėjo paskirtas asmuo, atsakingas už Sutarties vykdymą yra </w:t>
      </w:r>
      <w:proofErr w:type="spellStart"/>
      <w:r w:rsidR="00E01C8F">
        <w:rPr>
          <w:b/>
          <w:lang w:val="lt-LT"/>
        </w:rPr>
        <w:t>VšĮ</w:t>
      </w:r>
      <w:proofErr w:type="spellEnd"/>
      <w:r w:rsidR="00E01C8F">
        <w:rPr>
          <w:b/>
          <w:lang w:val="lt-LT"/>
        </w:rPr>
        <w:t xml:space="preserve"> Respublikinės Vilniaus universitetinės ligoninės </w:t>
      </w:r>
      <w:r w:rsidR="00E01C8F">
        <w:rPr>
          <w:b/>
          <w:bCs/>
          <w:lang w:val="lt-LT"/>
        </w:rPr>
        <w:t xml:space="preserve">Epidemiologinės priežiūros skyriaus vedėja Ieva </w:t>
      </w:r>
      <w:proofErr w:type="spellStart"/>
      <w:r w:rsidR="00E01C8F">
        <w:rPr>
          <w:b/>
          <w:bCs/>
          <w:lang w:val="lt-LT"/>
        </w:rPr>
        <w:t>Šliogerytė</w:t>
      </w:r>
      <w:proofErr w:type="spellEnd"/>
      <w:r w:rsidR="00E01C8F">
        <w:rPr>
          <w:b/>
          <w:bCs/>
          <w:lang w:val="lt-LT"/>
        </w:rPr>
        <w:t xml:space="preserve">, </w:t>
      </w:r>
      <w:hyperlink r:id="rId10" w:history="1">
        <w:r w:rsidR="00E01C8F">
          <w:rPr>
            <w:rStyle w:val="Hipersaitas"/>
            <w:b/>
            <w:bCs/>
            <w:color w:val="000000"/>
            <w:lang w:val="lt-LT"/>
          </w:rPr>
          <w:t>ieva.sliogeryte@rvul.lt</w:t>
        </w:r>
      </w:hyperlink>
      <w:r w:rsidR="00E01C8F">
        <w:rPr>
          <w:b/>
          <w:bCs/>
          <w:lang w:val="lt-LT"/>
        </w:rPr>
        <w:t>.</w:t>
      </w:r>
      <w:r w:rsidR="00E01C8F">
        <w:rPr>
          <w:b/>
          <w:lang w:val="lt-LT"/>
        </w:rPr>
        <w:t xml:space="preserve"> </w:t>
      </w:r>
      <w:r w:rsidR="00E01C8F">
        <w:rPr>
          <w:noProof/>
          <w:lang w:val="lt-LT"/>
        </w:rPr>
        <w:t xml:space="preserve">Pirkėjo paskirtas </w:t>
      </w:r>
      <w:r w:rsidR="00E01C8F">
        <w:rPr>
          <w:b/>
          <w:noProof/>
          <w:lang w:val="lt-LT"/>
        </w:rPr>
        <w:t xml:space="preserve">asmuo, atsakingas už užsakymų pagal Sutartį teikimą, yra </w:t>
      </w:r>
      <w:proofErr w:type="spellStart"/>
      <w:r w:rsidR="00E01C8F">
        <w:rPr>
          <w:b/>
          <w:lang w:val="lt-LT"/>
        </w:rPr>
        <w:t>VšĮ</w:t>
      </w:r>
      <w:proofErr w:type="spellEnd"/>
      <w:r w:rsidR="00E01C8F">
        <w:rPr>
          <w:b/>
          <w:lang w:val="lt-LT"/>
        </w:rPr>
        <w:t xml:space="preserve"> Respublikinės Vilniaus universitetinės ligoninės</w:t>
      </w:r>
      <w:r w:rsidR="00E01C8F">
        <w:rPr>
          <w:b/>
          <w:noProof/>
          <w:lang w:val="lt-LT"/>
        </w:rPr>
        <w:t xml:space="preserve"> farmakotechnikė Gintė Narušytė, ginte.narusyte@rvul.lt.</w:t>
      </w:r>
      <w:r w:rsidR="00E01C8F">
        <w:rPr>
          <w:noProof/>
          <w:lang w:val="lt-LT"/>
        </w:rPr>
        <w:t xml:space="preserve"> </w:t>
      </w:r>
      <w:r w:rsidR="00E01C8F">
        <w:rPr>
          <w:lang w:val="lt-LT"/>
        </w:rPr>
        <w:t xml:space="preserve">Pirkėjo paskirtas asmuo, atsakingas už Sutarties ir pakeitimų paskelbimą pagal Viešųjų pirkimų įstatymo 86 straipsnio 9 dalies nuostatas yra </w:t>
      </w:r>
      <w:proofErr w:type="spellStart"/>
      <w:r w:rsidR="00E01C8F">
        <w:rPr>
          <w:b/>
          <w:lang w:val="lt-LT"/>
        </w:rPr>
        <w:t>VšĮ</w:t>
      </w:r>
      <w:proofErr w:type="spellEnd"/>
      <w:r w:rsidR="00E01C8F">
        <w:rPr>
          <w:b/>
          <w:lang w:val="lt-LT"/>
        </w:rPr>
        <w:t xml:space="preserve"> Respublikinės Vilniaus universitetinės ligoninės</w:t>
      </w:r>
      <w:r w:rsidR="00E01C8F">
        <w:rPr>
          <w:lang w:val="lt-LT"/>
        </w:rPr>
        <w:t xml:space="preserve"> </w:t>
      </w:r>
      <w:r w:rsidR="00E01C8F">
        <w:rPr>
          <w:b/>
          <w:lang w:val="lt-LT"/>
        </w:rPr>
        <w:t xml:space="preserve">viešųjų pirkimų specialistė Vilija </w:t>
      </w:r>
      <w:proofErr w:type="spellStart"/>
      <w:r w:rsidR="00E01C8F">
        <w:rPr>
          <w:b/>
          <w:lang w:val="lt-LT"/>
        </w:rPr>
        <w:t>Kimsienė</w:t>
      </w:r>
      <w:proofErr w:type="spellEnd"/>
      <w:r w:rsidR="00E01C8F">
        <w:rPr>
          <w:b/>
          <w:lang w:val="lt-LT"/>
        </w:rPr>
        <w:t xml:space="preserve">, </w:t>
      </w:r>
      <w:proofErr w:type="spellStart"/>
      <w:r w:rsidR="00E01C8F">
        <w:rPr>
          <w:b/>
          <w:lang w:val="lt-LT"/>
        </w:rPr>
        <w:t>vilija.kimsiene</w:t>
      </w:r>
      <w:proofErr w:type="spellEnd"/>
      <w:r w:rsidR="00E01C8F">
        <w:rPr>
          <w:b/>
        </w:rPr>
        <w:t>@</w:t>
      </w:r>
      <w:proofErr w:type="spellStart"/>
      <w:r w:rsidR="00E01C8F">
        <w:rPr>
          <w:b/>
        </w:rPr>
        <w:t>rvul.lt</w:t>
      </w:r>
      <w:proofErr w:type="spellEnd"/>
      <w:r w:rsidR="00E01C8F">
        <w:rPr>
          <w:b/>
          <w:lang w:val="lt-LT"/>
        </w:rPr>
        <w:t>.</w:t>
      </w:r>
    </w:p>
    <w:p w14:paraId="37B5B3EC" w14:textId="77777777" w:rsidR="00795D80" w:rsidRPr="00272181" w:rsidRDefault="00795D80" w:rsidP="00795D80">
      <w:pPr>
        <w:pStyle w:val="Body2"/>
        <w:rPr>
          <w:rFonts w:cs="Times New Roman"/>
          <w:color w:val="auto"/>
          <w:sz w:val="24"/>
          <w:szCs w:val="24"/>
          <w:lang w:val="lt-LT"/>
        </w:rPr>
      </w:pPr>
      <w:r w:rsidRPr="00272181">
        <w:rPr>
          <w:rFonts w:cs="Times New Roman"/>
          <w:color w:val="auto"/>
          <w:sz w:val="24"/>
          <w:szCs w:val="24"/>
          <w:lang w:val="lt-LT"/>
        </w:rPr>
        <w:tab/>
        <w:t>13.4. Jeigu pirkimo vykdymo metu nebuvo tikrinama Pardavėjo kvalifikacija dėl teisės verstis atitinkama veikla arba buvo tikrinama ne visa apimtimi, Pardavėjas įsipareigoja Pirkėjui, kad Sutartį vykdys tik tokią teisę turintys asmenys.</w:t>
      </w:r>
    </w:p>
    <w:p w14:paraId="50C44385" w14:textId="77777777" w:rsidR="00795D80" w:rsidRPr="00272181" w:rsidRDefault="00795D80" w:rsidP="00795D80">
      <w:pPr>
        <w:pStyle w:val="Body2"/>
        <w:rPr>
          <w:rFonts w:cs="Times New Roman"/>
          <w:b/>
          <w:color w:val="auto"/>
          <w:sz w:val="24"/>
          <w:szCs w:val="24"/>
          <w:lang w:val="lt-LT"/>
        </w:rPr>
      </w:pPr>
      <w:r w:rsidRPr="00272181">
        <w:rPr>
          <w:rFonts w:cs="Times New Roman"/>
          <w:color w:val="auto"/>
          <w:sz w:val="24"/>
          <w:szCs w:val="24"/>
          <w:lang w:val="lt-LT"/>
        </w:rPr>
        <w:tab/>
      </w:r>
      <w:bookmarkStart w:id="2" w:name="_Hlk39138012"/>
      <w:r w:rsidRPr="00272181">
        <w:rPr>
          <w:rFonts w:cs="Times New Roman"/>
          <w:color w:val="auto"/>
          <w:sz w:val="24"/>
          <w:szCs w:val="24"/>
          <w:lang w:val="lt-LT"/>
        </w:rPr>
        <w:t xml:space="preserve">13.5. </w:t>
      </w:r>
      <w:r w:rsidRPr="00272181">
        <w:rPr>
          <w:rFonts w:cs="Times New Roman"/>
          <w:b/>
          <w:color w:val="auto"/>
          <w:sz w:val="24"/>
          <w:szCs w:val="24"/>
          <w:lang w:val="lt-LT"/>
        </w:rPr>
        <w:t>Jeigu sudaroma viena Sutartis dėl kelių pirkimo dalių:</w:t>
      </w:r>
    </w:p>
    <w:p w14:paraId="145F168B" w14:textId="77777777" w:rsidR="00795D80" w:rsidRPr="00272181" w:rsidRDefault="00795D80" w:rsidP="00795D80">
      <w:pPr>
        <w:pStyle w:val="Body2"/>
        <w:rPr>
          <w:rFonts w:cs="Times New Roman"/>
          <w:color w:val="auto"/>
          <w:sz w:val="24"/>
          <w:szCs w:val="24"/>
          <w:lang w:val="lt-LT"/>
        </w:rPr>
      </w:pPr>
      <w:r w:rsidRPr="00272181">
        <w:rPr>
          <w:rFonts w:cs="Times New Roman"/>
          <w:color w:val="auto"/>
          <w:sz w:val="24"/>
          <w:szCs w:val="24"/>
          <w:lang w:val="lt-LT"/>
        </w:rPr>
        <w:tab/>
        <w:t>13.5.1. Sutartyje nurodytos sąlygos dėl Sutarties galiojimo, Sutarties vertės, Sutarties pratęsimo, Sutartyje nenumatytų prekių pirkimo pagal Sutarties 1.4 punktą, Sutarties nutraukimo, netesybų skaičiavimo taikomos kiekvienai pirkimo daliai atskirai.</w:t>
      </w:r>
    </w:p>
    <w:p w14:paraId="1EF08214" w14:textId="77777777" w:rsidR="00795D80" w:rsidRPr="00272181" w:rsidRDefault="00795D80" w:rsidP="00795D80">
      <w:pPr>
        <w:pStyle w:val="Body2"/>
        <w:rPr>
          <w:rFonts w:cs="Times New Roman"/>
          <w:color w:val="auto"/>
          <w:sz w:val="24"/>
          <w:szCs w:val="24"/>
          <w:lang w:val="lt-LT"/>
        </w:rPr>
      </w:pPr>
      <w:r w:rsidRPr="00272181">
        <w:rPr>
          <w:rFonts w:cs="Times New Roman"/>
          <w:color w:val="auto"/>
          <w:sz w:val="24"/>
          <w:szCs w:val="24"/>
          <w:lang w:val="lt-LT"/>
        </w:rPr>
        <w:tab/>
        <w:t>13.5.2. Pardavėjas savo pasirinkimu gali pateikti vieną sąskaitą už visas pagal Sutartį pristatytas prekes arba atskiras sąskaitas pagal kiekvieną pirkimo dalį pristatytoms prekėms.</w:t>
      </w:r>
    </w:p>
    <w:bookmarkEnd w:id="2"/>
    <w:p w14:paraId="0BBAF9DB" w14:textId="77777777" w:rsidR="00795D80" w:rsidRPr="00272181" w:rsidRDefault="00795D80" w:rsidP="00795D80">
      <w:pPr>
        <w:pStyle w:val="Body2"/>
        <w:rPr>
          <w:rFonts w:cs="Times New Roman"/>
          <w:color w:val="auto"/>
          <w:sz w:val="24"/>
          <w:szCs w:val="24"/>
          <w:lang w:val="lt-LT"/>
        </w:rPr>
      </w:pPr>
      <w:r w:rsidRPr="00272181">
        <w:rPr>
          <w:rFonts w:cs="Times New Roman"/>
          <w:color w:val="auto"/>
          <w:sz w:val="24"/>
          <w:szCs w:val="24"/>
          <w:lang w:val="lt-LT"/>
        </w:rPr>
        <w:tab/>
        <w:t>13.6. Sutartis sudaroma lietuvių kalba.</w:t>
      </w:r>
    </w:p>
    <w:p w14:paraId="1F101011" w14:textId="77777777" w:rsidR="00795D80" w:rsidRPr="00272181" w:rsidRDefault="00795D80" w:rsidP="00795D80">
      <w:pPr>
        <w:pStyle w:val="Body2"/>
        <w:rPr>
          <w:rFonts w:cs="Times New Roman"/>
          <w:color w:val="auto"/>
          <w:sz w:val="24"/>
          <w:szCs w:val="24"/>
          <w:lang w:val="lt-LT"/>
        </w:rPr>
      </w:pPr>
      <w:r w:rsidRPr="00272181">
        <w:rPr>
          <w:rFonts w:cs="Times New Roman"/>
          <w:color w:val="auto"/>
          <w:sz w:val="24"/>
          <w:szCs w:val="24"/>
          <w:lang w:val="lt-LT"/>
        </w:rPr>
        <w:tab/>
        <w:t>13.7. Sutartis surašoma dviem turinčiais vienodą juridinę galią egzemplioriais, kiekvienai Šaliai po vieną.</w:t>
      </w:r>
    </w:p>
    <w:p w14:paraId="464516EB" w14:textId="77777777" w:rsidR="00795D80" w:rsidRPr="00272181" w:rsidRDefault="00795D80" w:rsidP="00795D80">
      <w:pPr>
        <w:pStyle w:val="Body2"/>
        <w:rPr>
          <w:rFonts w:cs="Times New Roman"/>
          <w:color w:val="auto"/>
          <w:sz w:val="24"/>
          <w:szCs w:val="24"/>
          <w:lang w:val="lt-LT"/>
        </w:rPr>
      </w:pPr>
    </w:p>
    <w:p w14:paraId="638D1ECB" w14:textId="77777777" w:rsidR="00795D80" w:rsidRPr="00272181" w:rsidRDefault="00795D80" w:rsidP="00795D80">
      <w:pPr>
        <w:pStyle w:val="Heading"/>
        <w:rPr>
          <w:rFonts w:cs="Times New Roman"/>
          <w:color w:val="auto"/>
          <w:sz w:val="24"/>
          <w:szCs w:val="24"/>
          <w:lang w:val="lt-LT"/>
        </w:rPr>
      </w:pPr>
      <w:r w:rsidRPr="00272181">
        <w:rPr>
          <w:rFonts w:cs="Times New Roman"/>
          <w:color w:val="auto"/>
          <w:sz w:val="24"/>
          <w:szCs w:val="24"/>
          <w:lang w:val="lt-LT"/>
        </w:rPr>
        <w:tab/>
        <w:t>14. SUTARTIES PRIEDAS</w:t>
      </w:r>
    </w:p>
    <w:p w14:paraId="37E34164" w14:textId="77777777" w:rsidR="00795D80" w:rsidRPr="00272181" w:rsidRDefault="00795D80" w:rsidP="00795D80">
      <w:pPr>
        <w:pStyle w:val="Body2"/>
        <w:rPr>
          <w:rFonts w:cs="Times New Roman"/>
          <w:color w:val="auto"/>
          <w:sz w:val="24"/>
          <w:szCs w:val="24"/>
          <w:lang w:val="lt-LT"/>
        </w:rPr>
      </w:pPr>
      <w:r w:rsidRPr="00272181">
        <w:rPr>
          <w:rFonts w:cs="Times New Roman"/>
          <w:color w:val="auto"/>
          <w:sz w:val="24"/>
          <w:szCs w:val="24"/>
          <w:lang w:val="lt-LT"/>
        </w:rPr>
        <w:tab/>
        <w:t>14.1. Sutarties priedas Nr. 1 yra pirkimo sąlygų Techninė specifikacija ir pasiūlymo kaina.</w:t>
      </w:r>
    </w:p>
    <w:p w14:paraId="24506588" w14:textId="77777777" w:rsidR="00795D80" w:rsidRPr="00272181" w:rsidRDefault="00795D80" w:rsidP="00795D80">
      <w:pPr>
        <w:pStyle w:val="Body2"/>
        <w:rPr>
          <w:rFonts w:cs="Times New Roman"/>
          <w:color w:val="auto"/>
          <w:sz w:val="24"/>
          <w:szCs w:val="24"/>
          <w:lang w:val="lt-LT"/>
        </w:rPr>
      </w:pPr>
    </w:p>
    <w:p w14:paraId="3B53E1D5" w14:textId="77777777" w:rsidR="00795D80" w:rsidRPr="00272181" w:rsidRDefault="00795D80" w:rsidP="00795D80">
      <w:pPr>
        <w:pStyle w:val="Heading"/>
        <w:rPr>
          <w:rFonts w:cs="Times New Roman"/>
          <w:color w:val="auto"/>
          <w:sz w:val="24"/>
          <w:szCs w:val="24"/>
          <w:lang w:val="lt-LT"/>
        </w:rPr>
      </w:pPr>
      <w:r w:rsidRPr="00272181">
        <w:rPr>
          <w:rFonts w:cs="Times New Roman"/>
          <w:color w:val="auto"/>
          <w:sz w:val="24"/>
          <w:szCs w:val="24"/>
          <w:lang w:val="lt-LT"/>
        </w:rPr>
        <w:tab/>
        <w:t>15. ŠALIŲ JURIDINIAI ADRESAI, REKVIZITAI IR PARAŠAI</w:t>
      </w:r>
    </w:p>
    <w:p w14:paraId="1C0B708A" w14:textId="77777777" w:rsidR="00795D80" w:rsidRPr="00272181" w:rsidRDefault="00795D80" w:rsidP="00795D80">
      <w:pPr>
        <w:pStyle w:val="Heading"/>
        <w:rPr>
          <w:rFonts w:cs="Times New Roman"/>
          <w:color w:val="auto"/>
          <w:sz w:val="24"/>
          <w:szCs w:val="24"/>
          <w:lang w:val="lt-LT"/>
        </w:rPr>
      </w:pPr>
      <w:r w:rsidRPr="00272181">
        <w:rPr>
          <w:rFonts w:cs="Times New Roman"/>
          <w:color w:val="auto"/>
          <w:sz w:val="24"/>
          <w:szCs w:val="24"/>
          <w:lang w:val="lt-LT"/>
        </w:rPr>
        <w:tab/>
      </w:r>
    </w:p>
    <w:p w14:paraId="7DE90E88" w14:textId="77777777" w:rsidR="00795D80" w:rsidRPr="00272181" w:rsidRDefault="00795D80" w:rsidP="00795D80">
      <w:pPr>
        <w:pStyle w:val="Heading"/>
        <w:ind w:firstLine="720"/>
        <w:rPr>
          <w:rFonts w:cs="Times New Roman"/>
          <w:color w:val="auto"/>
          <w:sz w:val="24"/>
          <w:szCs w:val="24"/>
          <w:lang w:val="lt-LT"/>
        </w:rPr>
      </w:pPr>
      <w:r w:rsidRPr="00272181">
        <w:rPr>
          <w:rFonts w:cs="Times New Roman"/>
          <w:color w:val="auto"/>
          <w:sz w:val="24"/>
          <w:szCs w:val="24"/>
          <w:lang w:val="lt-LT"/>
        </w:rPr>
        <w:t>PARDAVĖJAS</w:t>
      </w:r>
      <w:r w:rsidRPr="00272181">
        <w:rPr>
          <w:rFonts w:cs="Times New Roman"/>
          <w:color w:val="auto"/>
          <w:sz w:val="24"/>
          <w:szCs w:val="24"/>
          <w:lang w:val="lt-LT"/>
        </w:rPr>
        <w:tab/>
      </w:r>
      <w:r w:rsidRPr="00272181">
        <w:rPr>
          <w:rFonts w:cs="Times New Roman"/>
          <w:color w:val="auto"/>
          <w:sz w:val="24"/>
          <w:szCs w:val="24"/>
          <w:lang w:val="lt-LT"/>
        </w:rPr>
        <w:tab/>
      </w:r>
      <w:r w:rsidRPr="00272181">
        <w:rPr>
          <w:rFonts w:cs="Times New Roman"/>
          <w:color w:val="auto"/>
          <w:sz w:val="24"/>
          <w:szCs w:val="24"/>
          <w:lang w:val="lt-LT"/>
        </w:rPr>
        <w:tab/>
      </w:r>
      <w:r w:rsidRPr="00272181">
        <w:rPr>
          <w:rFonts w:cs="Times New Roman"/>
          <w:color w:val="auto"/>
          <w:sz w:val="24"/>
          <w:szCs w:val="24"/>
          <w:lang w:val="lt-LT"/>
        </w:rPr>
        <w:tab/>
      </w:r>
      <w:r w:rsidRPr="00272181">
        <w:rPr>
          <w:rFonts w:cs="Times New Roman"/>
          <w:color w:val="auto"/>
          <w:sz w:val="24"/>
          <w:szCs w:val="24"/>
          <w:lang w:val="lt-LT"/>
        </w:rPr>
        <w:tab/>
        <w:t>PIRKĖJAS</w:t>
      </w:r>
    </w:p>
    <w:p w14:paraId="70DF84A5" w14:textId="77777777" w:rsidR="00795D80" w:rsidRPr="00272181" w:rsidRDefault="00795D80" w:rsidP="00795D80">
      <w:pPr>
        <w:pStyle w:val="Body2"/>
        <w:rPr>
          <w:rFonts w:cs="Times New Roman"/>
          <w:sz w:val="24"/>
          <w:szCs w:val="24"/>
          <w:lang w:val="lt-LT"/>
        </w:rPr>
      </w:pPr>
    </w:p>
    <w:p w14:paraId="49F096EA" w14:textId="60CBEEDD" w:rsidR="00795D80" w:rsidRPr="00272181" w:rsidRDefault="00795D80" w:rsidP="00795D80">
      <w:pPr>
        <w:pStyle w:val="Body2"/>
        <w:rPr>
          <w:rFonts w:cs="Times New Roman"/>
          <w:b/>
          <w:bCs/>
          <w:color w:val="auto"/>
          <w:sz w:val="24"/>
          <w:szCs w:val="24"/>
          <w:lang w:val="lt-LT"/>
        </w:rPr>
      </w:pPr>
      <w:r w:rsidRPr="00272181">
        <w:rPr>
          <w:rFonts w:cs="Times New Roman"/>
          <w:color w:val="auto"/>
          <w:sz w:val="24"/>
          <w:szCs w:val="24"/>
          <w:lang w:val="lt-LT"/>
        </w:rPr>
        <w:tab/>
      </w:r>
      <w:bookmarkStart w:id="3" w:name="_Hlk125368523"/>
      <w:r w:rsidR="00D02985" w:rsidRPr="00272181">
        <w:rPr>
          <w:b/>
          <w:bCs/>
          <w:sz w:val="24"/>
          <w:szCs w:val="24"/>
          <w:lang w:val="lt-LT"/>
        </w:rPr>
        <w:t>A. Zapalskio I</w:t>
      </w:r>
      <w:bookmarkEnd w:id="3"/>
      <w:r w:rsidR="00D02985" w:rsidRPr="00272181">
        <w:rPr>
          <w:b/>
          <w:bCs/>
          <w:sz w:val="24"/>
          <w:szCs w:val="24"/>
          <w:lang w:val="lt-LT"/>
        </w:rPr>
        <w:t>Į „AZAS“</w:t>
      </w:r>
      <w:r w:rsidRPr="00272181">
        <w:rPr>
          <w:rFonts w:cs="Times New Roman"/>
          <w:color w:val="auto"/>
          <w:sz w:val="24"/>
          <w:szCs w:val="24"/>
          <w:lang w:val="lt-LT"/>
        </w:rPr>
        <w:tab/>
      </w:r>
      <w:r w:rsidRPr="00272181">
        <w:rPr>
          <w:rFonts w:cs="Times New Roman"/>
          <w:color w:val="auto"/>
          <w:sz w:val="24"/>
          <w:szCs w:val="24"/>
          <w:lang w:val="lt-LT"/>
        </w:rPr>
        <w:tab/>
      </w:r>
      <w:r w:rsidRPr="00272181">
        <w:rPr>
          <w:rFonts w:cs="Times New Roman"/>
          <w:color w:val="auto"/>
          <w:sz w:val="24"/>
          <w:szCs w:val="24"/>
          <w:lang w:val="lt-LT"/>
        </w:rPr>
        <w:tab/>
      </w:r>
      <w:r w:rsidRPr="00272181">
        <w:rPr>
          <w:rFonts w:cs="Times New Roman"/>
          <w:color w:val="auto"/>
          <w:sz w:val="24"/>
          <w:szCs w:val="24"/>
          <w:lang w:val="lt-LT"/>
        </w:rPr>
        <w:tab/>
      </w:r>
      <w:r w:rsidRPr="00272181">
        <w:rPr>
          <w:rFonts w:cs="Times New Roman"/>
          <w:b/>
          <w:bCs/>
          <w:color w:val="auto"/>
          <w:sz w:val="24"/>
          <w:szCs w:val="24"/>
          <w:lang w:val="lt-LT"/>
        </w:rPr>
        <w:t xml:space="preserve">VšĮ Respublikinė Vilniaus </w:t>
      </w:r>
    </w:p>
    <w:p w14:paraId="2DDA7B48" w14:textId="77777777" w:rsidR="00795D80" w:rsidRPr="00272181" w:rsidRDefault="00795D80" w:rsidP="00795D80">
      <w:pPr>
        <w:pStyle w:val="Body2"/>
        <w:rPr>
          <w:rFonts w:cs="Times New Roman"/>
          <w:color w:val="auto"/>
          <w:sz w:val="24"/>
          <w:szCs w:val="24"/>
          <w:lang w:val="lt-LT"/>
        </w:rPr>
      </w:pPr>
      <w:r w:rsidRPr="00272181">
        <w:rPr>
          <w:rFonts w:cs="Times New Roman"/>
          <w:b/>
          <w:bCs/>
          <w:color w:val="auto"/>
          <w:sz w:val="24"/>
          <w:szCs w:val="24"/>
          <w:lang w:val="lt-LT"/>
        </w:rPr>
        <w:tab/>
      </w:r>
      <w:r w:rsidRPr="00272181">
        <w:rPr>
          <w:rFonts w:cs="Times New Roman"/>
          <w:b/>
          <w:bCs/>
          <w:color w:val="auto"/>
          <w:sz w:val="24"/>
          <w:szCs w:val="24"/>
          <w:lang w:val="lt-LT"/>
        </w:rPr>
        <w:tab/>
      </w:r>
      <w:r w:rsidRPr="00272181">
        <w:rPr>
          <w:rFonts w:cs="Times New Roman"/>
          <w:b/>
          <w:bCs/>
          <w:color w:val="auto"/>
          <w:sz w:val="24"/>
          <w:szCs w:val="24"/>
          <w:lang w:val="lt-LT"/>
        </w:rPr>
        <w:tab/>
      </w:r>
      <w:r w:rsidRPr="00272181">
        <w:rPr>
          <w:rFonts w:cs="Times New Roman"/>
          <w:b/>
          <w:bCs/>
          <w:color w:val="auto"/>
          <w:sz w:val="24"/>
          <w:szCs w:val="24"/>
          <w:lang w:val="lt-LT"/>
        </w:rPr>
        <w:tab/>
      </w:r>
      <w:r w:rsidRPr="00272181">
        <w:rPr>
          <w:rFonts w:cs="Times New Roman"/>
          <w:b/>
          <w:bCs/>
          <w:color w:val="auto"/>
          <w:sz w:val="24"/>
          <w:szCs w:val="24"/>
          <w:lang w:val="lt-LT"/>
        </w:rPr>
        <w:tab/>
      </w:r>
      <w:r w:rsidRPr="00272181">
        <w:rPr>
          <w:rFonts w:cs="Times New Roman"/>
          <w:b/>
          <w:bCs/>
          <w:color w:val="auto"/>
          <w:sz w:val="24"/>
          <w:szCs w:val="24"/>
          <w:lang w:val="lt-LT"/>
        </w:rPr>
        <w:tab/>
      </w:r>
      <w:r w:rsidRPr="00272181">
        <w:rPr>
          <w:rFonts w:cs="Times New Roman"/>
          <w:b/>
          <w:bCs/>
          <w:color w:val="auto"/>
          <w:sz w:val="24"/>
          <w:szCs w:val="24"/>
          <w:lang w:val="lt-LT"/>
        </w:rPr>
        <w:tab/>
      </w:r>
      <w:r w:rsidRPr="00272181">
        <w:rPr>
          <w:rFonts w:cs="Times New Roman"/>
          <w:b/>
          <w:bCs/>
          <w:color w:val="auto"/>
          <w:sz w:val="24"/>
          <w:szCs w:val="24"/>
          <w:lang w:val="lt-LT"/>
        </w:rPr>
        <w:tab/>
        <w:t>universitetinė ligoninė</w:t>
      </w:r>
    </w:p>
    <w:p w14:paraId="31B83EB1" w14:textId="71D1DE00" w:rsidR="00795D80" w:rsidRPr="00272181" w:rsidRDefault="00795D80" w:rsidP="00795D80">
      <w:pPr>
        <w:pStyle w:val="Body2"/>
        <w:rPr>
          <w:rFonts w:cs="Times New Roman"/>
          <w:color w:val="auto"/>
          <w:sz w:val="24"/>
          <w:szCs w:val="24"/>
          <w:lang w:val="lt-LT"/>
        </w:rPr>
      </w:pPr>
      <w:r w:rsidRPr="00272181">
        <w:rPr>
          <w:rFonts w:cs="Times New Roman"/>
          <w:color w:val="auto"/>
          <w:sz w:val="24"/>
          <w:szCs w:val="24"/>
          <w:lang w:val="lt-LT"/>
        </w:rPr>
        <w:tab/>
      </w:r>
      <w:r w:rsidR="00D02985" w:rsidRPr="00272181">
        <w:rPr>
          <w:rFonts w:cs="Times New Roman"/>
          <w:color w:val="auto"/>
          <w:sz w:val="24"/>
          <w:szCs w:val="24"/>
          <w:lang w:val="lt-LT"/>
        </w:rPr>
        <w:t>Tiekimo g. 2A, LT-35289 Panevėžys</w:t>
      </w:r>
      <w:r w:rsidRPr="00272181">
        <w:rPr>
          <w:rFonts w:cs="Times New Roman"/>
          <w:color w:val="auto"/>
          <w:sz w:val="24"/>
          <w:szCs w:val="24"/>
          <w:lang w:val="lt-LT"/>
        </w:rPr>
        <w:tab/>
      </w:r>
      <w:r w:rsidRPr="00272181">
        <w:rPr>
          <w:rFonts w:cs="Times New Roman"/>
          <w:color w:val="auto"/>
          <w:sz w:val="24"/>
          <w:szCs w:val="24"/>
          <w:lang w:val="lt-LT"/>
        </w:rPr>
        <w:tab/>
      </w:r>
      <w:r w:rsidRPr="00272181">
        <w:rPr>
          <w:rFonts w:cs="Times New Roman"/>
          <w:color w:val="auto"/>
          <w:sz w:val="24"/>
          <w:szCs w:val="24"/>
          <w:lang w:val="lt-LT"/>
        </w:rPr>
        <w:tab/>
        <w:t>Šiltnamių g. 29, LT-04130 Vilnius</w:t>
      </w:r>
    </w:p>
    <w:p w14:paraId="0449D55C" w14:textId="5445F843" w:rsidR="00795D80" w:rsidRPr="00272181" w:rsidRDefault="00795D80" w:rsidP="00795D80">
      <w:pPr>
        <w:pStyle w:val="Body2"/>
        <w:rPr>
          <w:rFonts w:cs="Times New Roman"/>
          <w:color w:val="auto"/>
          <w:sz w:val="24"/>
          <w:szCs w:val="24"/>
          <w:lang w:val="lt-LT"/>
        </w:rPr>
      </w:pPr>
      <w:r w:rsidRPr="00272181">
        <w:rPr>
          <w:rFonts w:cs="Times New Roman"/>
          <w:color w:val="auto"/>
          <w:sz w:val="24"/>
          <w:szCs w:val="24"/>
          <w:lang w:val="lt-LT"/>
        </w:rPr>
        <w:tab/>
        <w:t>Juridinio asmens kodas</w:t>
      </w:r>
      <w:r w:rsidR="00D02985" w:rsidRPr="00272181">
        <w:rPr>
          <w:rFonts w:cs="Times New Roman"/>
          <w:color w:val="auto"/>
          <w:sz w:val="24"/>
          <w:szCs w:val="24"/>
          <w:lang w:val="lt-LT"/>
        </w:rPr>
        <w:t xml:space="preserve"> </w:t>
      </w:r>
      <w:r w:rsidR="00D02985" w:rsidRPr="00272181">
        <w:rPr>
          <w:sz w:val="24"/>
          <w:szCs w:val="24"/>
          <w:lang w:val="lt-LT"/>
        </w:rPr>
        <w:t>147838431</w:t>
      </w:r>
      <w:r w:rsidRPr="00272181">
        <w:rPr>
          <w:rFonts w:cs="Times New Roman"/>
          <w:color w:val="auto"/>
          <w:sz w:val="24"/>
          <w:szCs w:val="24"/>
          <w:lang w:val="lt-LT"/>
        </w:rPr>
        <w:tab/>
      </w:r>
      <w:r w:rsidRPr="00272181">
        <w:rPr>
          <w:rFonts w:cs="Times New Roman"/>
          <w:color w:val="auto"/>
          <w:sz w:val="24"/>
          <w:szCs w:val="24"/>
          <w:lang w:val="lt-LT"/>
        </w:rPr>
        <w:tab/>
      </w:r>
      <w:r w:rsidRPr="00272181">
        <w:rPr>
          <w:rFonts w:cs="Times New Roman"/>
          <w:color w:val="auto"/>
          <w:sz w:val="24"/>
          <w:szCs w:val="24"/>
          <w:lang w:val="lt-LT"/>
        </w:rPr>
        <w:tab/>
        <w:t>Juridinio asmens kodas:124243848</w:t>
      </w:r>
    </w:p>
    <w:p w14:paraId="1F8AE1B9" w14:textId="5BE0793A" w:rsidR="00795D80" w:rsidRPr="00272181" w:rsidRDefault="00795D80" w:rsidP="00795D80">
      <w:pPr>
        <w:pStyle w:val="Body2"/>
        <w:rPr>
          <w:rFonts w:cs="Times New Roman"/>
          <w:color w:val="auto"/>
          <w:sz w:val="24"/>
          <w:szCs w:val="24"/>
          <w:lang w:val="lt-LT"/>
        </w:rPr>
      </w:pPr>
      <w:r w:rsidRPr="00272181">
        <w:rPr>
          <w:rFonts w:cs="Times New Roman"/>
          <w:color w:val="auto"/>
          <w:sz w:val="24"/>
          <w:szCs w:val="24"/>
          <w:lang w:val="lt-LT"/>
        </w:rPr>
        <w:tab/>
        <w:t>PVM mokėtojo kodas</w:t>
      </w:r>
      <w:r w:rsidRPr="00272181">
        <w:rPr>
          <w:rFonts w:cs="Times New Roman"/>
          <w:color w:val="auto"/>
          <w:sz w:val="24"/>
          <w:szCs w:val="24"/>
          <w:lang w:val="lt-LT"/>
        </w:rPr>
        <w:tab/>
      </w:r>
      <w:r w:rsidR="00D02985" w:rsidRPr="00272181">
        <w:rPr>
          <w:sz w:val="24"/>
          <w:szCs w:val="24"/>
          <w:lang w:val="lt-LT"/>
        </w:rPr>
        <w:t>LT478384314</w:t>
      </w:r>
      <w:r w:rsidRPr="00272181">
        <w:rPr>
          <w:rFonts w:cs="Times New Roman"/>
          <w:color w:val="auto"/>
          <w:sz w:val="24"/>
          <w:szCs w:val="24"/>
          <w:lang w:val="lt-LT"/>
        </w:rPr>
        <w:tab/>
      </w:r>
      <w:r w:rsidRPr="00272181">
        <w:rPr>
          <w:rFonts w:cs="Times New Roman"/>
          <w:color w:val="auto"/>
          <w:sz w:val="24"/>
          <w:szCs w:val="24"/>
          <w:lang w:val="lt-LT"/>
        </w:rPr>
        <w:tab/>
      </w:r>
      <w:r w:rsidRPr="00272181">
        <w:rPr>
          <w:rFonts w:cs="Times New Roman"/>
          <w:color w:val="auto"/>
          <w:sz w:val="24"/>
          <w:szCs w:val="24"/>
          <w:lang w:val="lt-LT"/>
        </w:rPr>
        <w:tab/>
        <w:t>PVM mokėtojo kodas: LT24238412</w:t>
      </w:r>
    </w:p>
    <w:p w14:paraId="2E022BA2" w14:textId="7809C908" w:rsidR="00795D80" w:rsidRPr="00272181" w:rsidRDefault="00795D80" w:rsidP="00795D80">
      <w:pPr>
        <w:pStyle w:val="Body2"/>
        <w:rPr>
          <w:rFonts w:cs="Times New Roman"/>
          <w:color w:val="auto"/>
          <w:sz w:val="24"/>
          <w:szCs w:val="24"/>
          <w:lang w:val="lt-LT"/>
        </w:rPr>
      </w:pPr>
      <w:r w:rsidRPr="00272181">
        <w:rPr>
          <w:rFonts w:cs="Times New Roman"/>
          <w:color w:val="auto"/>
          <w:sz w:val="24"/>
          <w:szCs w:val="24"/>
          <w:lang w:val="lt-LT"/>
        </w:rPr>
        <w:tab/>
        <w:t>A. s.</w:t>
      </w:r>
      <w:r w:rsidR="00D02985" w:rsidRPr="00272181">
        <w:rPr>
          <w:sz w:val="24"/>
          <w:szCs w:val="24"/>
          <w:lang w:val="lt-LT"/>
        </w:rPr>
        <w:t xml:space="preserve"> LT647300010002368420</w:t>
      </w:r>
      <w:r w:rsidRPr="00272181">
        <w:rPr>
          <w:rFonts w:cs="Times New Roman"/>
          <w:color w:val="auto"/>
          <w:sz w:val="24"/>
          <w:szCs w:val="24"/>
          <w:lang w:val="lt-LT"/>
        </w:rPr>
        <w:tab/>
      </w:r>
      <w:r w:rsidRPr="00272181">
        <w:rPr>
          <w:rFonts w:cs="Times New Roman"/>
          <w:color w:val="auto"/>
          <w:sz w:val="24"/>
          <w:szCs w:val="24"/>
          <w:lang w:val="lt-LT"/>
        </w:rPr>
        <w:tab/>
      </w:r>
      <w:r w:rsidRPr="00272181">
        <w:rPr>
          <w:rFonts w:cs="Times New Roman"/>
          <w:color w:val="auto"/>
          <w:sz w:val="24"/>
          <w:szCs w:val="24"/>
          <w:lang w:val="lt-LT"/>
        </w:rPr>
        <w:tab/>
        <w:t>A. s.</w:t>
      </w:r>
      <w:r w:rsidRPr="00272181">
        <w:rPr>
          <w:rFonts w:cs="Times New Roman"/>
          <w:color w:val="auto"/>
          <w:sz w:val="24"/>
          <w:szCs w:val="24"/>
          <w:lang w:val="lt-LT"/>
        </w:rPr>
        <w:tab/>
        <w:t>LT21 7044 0600 0664 2377</w:t>
      </w:r>
    </w:p>
    <w:p w14:paraId="2450ACE3" w14:textId="33C0F157" w:rsidR="00795D80" w:rsidRPr="00272181" w:rsidRDefault="00795D80" w:rsidP="00795D80">
      <w:pPr>
        <w:pStyle w:val="Body2"/>
        <w:rPr>
          <w:rFonts w:cs="Times New Roman"/>
          <w:color w:val="auto"/>
          <w:sz w:val="24"/>
          <w:szCs w:val="24"/>
          <w:lang w:val="lt-LT"/>
        </w:rPr>
      </w:pPr>
      <w:r w:rsidRPr="00272181">
        <w:rPr>
          <w:rFonts w:cs="Times New Roman"/>
          <w:color w:val="auto"/>
          <w:sz w:val="24"/>
          <w:szCs w:val="24"/>
          <w:lang w:val="lt-LT"/>
        </w:rPr>
        <w:tab/>
        <w:t>Bankas</w:t>
      </w:r>
      <w:r w:rsidRPr="00272181">
        <w:rPr>
          <w:rFonts w:cs="Times New Roman"/>
          <w:color w:val="auto"/>
          <w:sz w:val="24"/>
          <w:szCs w:val="24"/>
          <w:lang w:val="lt-LT"/>
        </w:rPr>
        <w:tab/>
      </w:r>
      <w:r w:rsidR="00D02985" w:rsidRPr="00272181">
        <w:rPr>
          <w:rFonts w:cs="Times New Roman"/>
          <w:color w:val="auto"/>
          <w:sz w:val="24"/>
          <w:szCs w:val="24"/>
          <w:lang w:val="lt-LT"/>
        </w:rPr>
        <w:t xml:space="preserve"> </w:t>
      </w:r>
      <w:r w:rsidR="00D02985" w:rsidRPr="00272181">
        <w:rPr>
          <w:sz w:val="24"/>
          <w:szCs w:val="24"/>
          <w:lang w:val="lt-LT"/>
        </w:rPr>
        <w:t>AB Swedbank</w:t>
      </w:r>
      <w:r w:rsidRPr="00272181">
        <w:rPr>
          <w:rFonts w:cs="Times New Roman"/>
          <w:color w:val="auto"/>
          <w:sz w:val="24"/>
          <w:szCs w:val="24"/>
          <w:lang w:val="lt-LT"/>
        </w:rPr>
        <w:tab/>
      </w:r>
      <w:r w:rsidRPr="00272181">
        <w:rPr>
          <w:rFonts w:cs="Times New Roman"/>
          <w:color w:val="auto"/>
          <w:sz w:val="24"/>
          <w:szCs w:val="24"/>
          <w:lang w:val="lt-LT"/>
        </w:rPr>
        <w:tab/>
      </w:r>
      <w:r w:rsidRPr="00272181">
        <w:rPr>
          <w:rFonts w:cs="Times New Roman"/>
          <w:color w:val="auto"/>
          <w:sz w:val="24"/>
          <w:szCs w:val="24"/>
          <w:lang w:val="lt-LT"/>
        </w:rPr>
        <w:tab/>
      </w:r>
      <w:r w:rsidRPr="00272181">
        <w:rPr>
          <w:rFonts w:cs="Times New Roman"/>
          <w:color w:val="auto"/>
          <w:sz w:val="24"/>
          <w:szCs w:val="24"/>
          <w:lang w:val="lt-LT"/>
        </w:rPr>
        <w:tab/>
        <w:t>Bankas</w:t>
      </w:r>
      <w:r w:rsidRPr="00272181">
        <w:rPr>
          <w:rFonts w:cs="Times New Roman"/>
          <w:color w:val="auto"/>
          <w:sz w:val="24"/>
          <w:szCs w:val="24"/>
          <w:lang w:val="lt-LT"/>
        </w:rPr>
        <w:tab/>
        <w:t>: AB „SEB bankas“</w:t>
      </w:r>
    </w:p>
    <w:p w14:paraId="46053B6F" w14:textId="16F9FD87" w:rsidR="00795D80" w:rsidRPr="00272181" w:rsidRDefault="00795D80" w:rsidP="00795D80">
      <w:pPr>
        <w:pStyle w:val="Body2"/>
        <w:rPr>
          <w:rFonts w:cs="Times New Roman"/>
          <w:color w:val="auto"/>
          <w:sz w:val="24"/>
          <w:szCs w:val="24"/>
          <w:lang w:val="lt-LT"/>
        </w:rPr>
      </w:pPr>
      <w:r w:rsidRPr="00272181">
        <w:rPr>
          <w:rFonts w:cs="Times New Roman"/>
          <w:color w:val="auto"/>
          <w:sz w:val="24"/>
          <w:szCs w:val="24"/>
          <w:lang w:val="lt-LT"/>
        </w:rPr>
        <w:tab/>
        <w:t>Tel.:</w:t>
      </w:r>
      <w:r w:rsidR="00D02985" w:rsidRPr="00272181">
        <w:rPr>
          <w:sz w:val="24"/>
          <w:szCs w:val="24"/>
          <w:lang w:val="lt-LT"/>
        </w:rPr>
        <w:t xml:space="preserve"> (8 45) 570231</w:t>
      </w:r>
      <w:r w:rsidRPr="00272181">
        <w:rPr>
          <w:rFonts w:cs="Times New Roman"/>
          <w:color w:val="auto"/>
          <w:sz w:val="24"/>
          <w:szCs w:val="24"/>
          <w:lang w:val="lt-LT"/>
        </w:rPr>
        <w:tab/>
      </w:r>
      <w:r w:rsidRPr="00272181">
        <w:rPr>
          <w:rFonts w:cs="Times New Roman"/>
          <w:color w:val="auto"/>
          <w:sz w:val="24"/>
          <w:szCs w:val="24"/>
          <w:lang w:val="lt-LT"/>
        </w:rPr>
        <w:tab/>
      </w:r>
      <w:r w:rsidRPr="00272181">
        <w:rPr>
          <w:rFonts w:cs="Times New Roman"/>
          <w:color w:val="auto"/>
          <w:sz w:val="24"/>
          <w:szCs w:val="24"/>
          <w:lang w:val="lt-LT"/>
        </w:rPr>
        <w:tab/>
      </w:r>
      <w:r w:rsidRPr="00272181">
        <w:rPr>
          <w:rFonts w:cs="Times New Roman"/>
          <w:color w:val="auto"/>
          <w:sz w:val="24"/>
          <w:szCs w:val="24"/>
          <w:lang w:val="lt-LT"/>
        </w:rPr>
        <w:tab/>
      </w:r>
      <w:r w:rsidRPr="00272181">
        <w:rPr>
          <w:rFonts w:cs="Times New Roman"/>
          <w:color w:val="auto"/>
          <w:sz w:val="24"/>
          <w:szCs w:val="24"/>
          <w:lang w:val="lt-LT"/>
        </w:rPr>
        <w:tab/>
        <w:t>Tel.</w:t>
      </w:r>
      <w:bookmarkStart w:id="4" w:name="_Hlk31357308"/>
      <w:r w:rsidRPr="00272181">
        <w:rPr>
          <w:rFonts w:cs="Times New Roman"/>
          <w:color w:val="auto"/>
          <w:sz w:val="24"/>
          <w:szCs w:val="24"/>
          <w:lang w:val="lt-LT"/>
        </w:rPr>
        <w:tab/>
      </w:r>
      <w:bookmarkEnd w:id="4"/>
      <w:r w:rsidRPr="00272181">
        <w:rPr>
          <w:rFonts w:cs="Times New Roman"/>
          <w:color w:val="auto"/>
          <w:sz w:val="24"/>
          <w:szCs w:val="24"/>
          <w:lang w:val="lt-LT"/>
        </w:rPr>
        <w:t>(8 5) 216 9069</w:t>
      </w:r>
    </w:p>
    <w:p w14:paraId="51C5E94A" w14:textId="39FCCC33" w:rsidR="00795D80" w:rsidRPr="00272181" w:rsidRDefault="00795D80" w:rsidP="00795D80">
      <w:pPr>
        <w:pStyle w:val="Body2"/>
        <w:tabs>
          <w:tab w:val="left" w:pos="720"/>
          <w:tab w:val="left" w:pos="1440"/>
          <w:tab w:val="left" w:pos="2160"/>
          <w:tab w:val="left" w:pos="2880"/>
          <w:tab w:val="left" w:pos="3600"/>
          <w:tab w:val="left" w:pos="4320"/>
          <w:tab w:val="left" w:pos="5040"/>
          <w:tab w:val="left" w:pos="5760"/>
          <w:tab w:val="left" w:pos="6960"/>
        </w:tabs>
        <w:spacing w:after="0"/>
        <w:jc w:val="left"/>
        <w:rPr>
          <w:rFonts w:cs="Times New Roman"/>
          <w:color w:val="auto"/>
          <w:sz w:val="24"/>
          <w:szCs w:val="24"/>
          <w:lang w:val="lt-LT"/>
        </w:rPr>
      </w:pPr>
      <w:r w:rsidRPr="00272181">
        <w:rPr>
          <w:rFonts w:cs="Times New Roman"/>
          <w:color w:val="auto"/>
          <w:sz w:val="24"/>
          <w:szCs w:val="24"/>
          <w:lang w:val="lt-LT"/>
        </w:rPr>
        <w:tab/>
        <w:t>El. p.</w:t>
      </w:r>
      <w:r w:rsidR="00D02985" w:rsidRPr="00272181">
        <w:rPr>
          <w:sz w:val="24"/>
          <w:szCs w:val="24"/>
          <w:lang w:val="lt-LT"/>
        </w:rPr>
        <w:t xml:space="preserve"> info@azas.lt</w:t>
      </w:r>
      <w:r w:rsidRPr="00272181">
        <w:rPr>
          <w:rFonts w:cs="Times New Roman"/>
          <w:color w:val="auto"/>
          <w:sz w:val="24"/>
          <w:szCs w:val="24"/>
          <w:lang w:val="lt-LT"/>
        </w:rPr>
        <w:tab/>
      </w:r>
      <w:r w:rsidRPr="00272181">
        <w:rPr>
          <w:rFonts w:cs="Times New Roman"/>
          <w:color w:val="auto"/>
          <w:sz w:val="24"/>
          <w:szCs w:val="24"/>
          <w:lang w:val="lt-LT"/>
        </w:rPr>
        <w:tab/>
      </w:r>
      <w:r w:rsidRPr="00272181">
        <w:rPr>
          <w:rFonts w:cs="Times New Roman"/>
          <w:color w:val="auto"/>
          <w:sz w:val="24"/>
          <w:szCs w:val="24"/>
          <w:lang w:val="lt-LT"/>
        </w:rPr>
        <w:tab/>
      </w:r>
      <w:r w:rsidRPr="00272181">
        <w:rPr>
          <w:rFonts w:cs="Times New Roman"/>
          <w:color w:val="auto"/>
          <w:sz w:val="24"/>
          <w:szCs w:val="24"/>
          <w:lang w:val="lt-LT"/>
        </w:rPr>
        <w:tab/>
      </w:r>
      <w:r w:rsidRPr="00272181">
        <w:rPr>
          <w:rFonts w:cs="Times New Roman"/>
          <w:color w:val="auto"/>
          <w:sz w:val="24"/>
          <w:szCs w:val="24"/>
          <w:lang w:val="lt-LT"/>
        </w:rPr>
        <w:tab/>
        <w:t xml:space="preserve">El. p. </w:t>
      </w:r>
      <w:hyperlink r:id="rId11" w:history="1">
        <w:r w:rsidRPr="00272181">
          <w:rPr>
            <w:rStyle w:val="Hipersaitas"/>
            <w:rFonts w:cs="Times New Roman"/>
            <w:color w:val="auto"/>
            <w:sz w:val="24"/>
            <w:szCs w:val="24"/>
            <w:lang w:val="lt-LT"/>
          </w:rPr>
          <w:t>rvul@rvul.lt</w:t>
        </w:r>
      </w:hyperlink>
    </w:p>
    <w:p w14:paraId="30939F2A" w14:textId="77777777" w:rsidR="00795D80" w:rsidRPr="00272181" w:rsidRDefault="00795D80" w:rsidP="00795D80">
      <w:pPr>
        <w:pStyle w:val="Body2"/>
        <w:rPr>
          <w:rFonts w:cs="Times New Roman"/>
          <w:color w:val="auto"/>
          <w:sz w:val="24"/>
          <w:szCs w:val="24"/>
          <w:lang w:val="lt-LT"/>
        </w:rPr>
      </w:pPr>
    </w:p>
    <w:p w14:paraId="2A4DDB96" w14:textId="5F95F641" w:rsidR="00795D80" w:rsidRPr="00272181" w:rsidRDefault="00795D80" w:rsidP="00795D80">
      <w:pPr>
        <w:pStyle w:val="Body2"/>
        <w:rPr>
          <w:rFonts w:cs="Times New Roman"/>
          <w:color w:val="auto"/>
          <w:sz w:val="24"/>
          <w:szCs w:val="24"/>
          <w:lang w:val="lt-LT"/>
        </w:rPr>
      </w:pPr>
      <w:r w:rsidRPr="00272181">
        <w:rPr>
          <w:rFonts w:cs="Times New Roman"/>
          <w:color w:val="auto"/>
          <w:sz w:val="24"/>
          <w:szCs w:val="24"/>
          <w:lang w:val="lt-LT"/>
        </w:rPr>
        <w:tab/>
      </w:r>
      <w:r w:rsidR="00D02985" w:rsidRPr="00272181">
        <w:rPr>
          <w:rFonts w:cs="Times New Roman"/>
          <w:color w:val="auto"/>
          <w:sz w:val="24"/>
          <w:szCs w:val="24"/>
          <w:lang w:val="lt-LT"/>
        </w:rPr>
        <w:t>Direktorius</w:t>
      </w:r>
      <w:r w:rsidRPr="00272181">
        <w:rPr>
          <w:rFonts w:cs="Times New Roman"/>
          <w:color w:val="auto"/>
          <w:sz w:val="24"/>
          <w:szCs w:val="24"/>
          <w:lang w:val="lt-LT"/>
        </w:rPr>
        <w:tab/>
      </w:r>
      <w:r w:rsidRPr="00272181">
        <w:rPr>
          <w:rFonts w:cs="Times New Roman"/>
          <w:color w:val="auto"/>
          <w:sz w:val="24"/>
          <w:szCs w:val="24"/>
          <w:lang w:val="lt-LT"/>
        </w:rPr>
        <w:tab/>
      </w:r>
      <w:r w:rsidRPr="00272181">
        <w:rPr>
          <w:rFonts w:cs="Times New Roman"/>
          <w:color w:val="auto"/>
          <w:sz w:val="24"/>
          <w:szCs w:val="24"/>
          <w:lang w:val="lt-LT"/>
        </w:rPr>
        <w:tab/>
      </w:r>
      <w:r w:rsidRPr="00272181">
        <w:rPr>
          <w:rFonts w:cs="Times New Roman"/>
          <w:color w:val="auto"/>
          <w:sz w:val="24"/>
          <w:szCs w:val="24"/>
          <w:lang w:val="lt-LT"/>
        </w:rPr>
        <w:tab/>
      </w:r>
      <w:r w:rsidRPr="00272181">
        <w:rPr>
          <w:rFonts w:cs="Times New Roman"/>
          <w:color w:val="auto"/>
          <w:sz w:val="24"/>
          <w:szCs w:val="24"/>
          <w:lang w:val="lt-LT"/>
        </w:rPr>
        <w:tab/>
      </w:r>
      <w:r w:rsidR="00D02985" w:rsidRPr="00272181">
        <w:rPr>
          <w:rFonts w:cs="Times New Roman"/>
          <w:color w:val="auto"/>
          <w:sz w:val="24"/>
          <w:szCs w:val="24"/>
          <w:lang w:val="lt-LT"/>
        </w:rPr>
        <w:t xml:space="preserve">            </w:t>
      </w:r>
      <w:r w:rsidR="00B678C2">
        <w:rPr>
          <w:rFonts w:cs="Times New Roman"/>
          <w:color w:val="auto"/>
          <w:sz w:val="24"/>
          <w:szCs w:val="24"/>
          <w:lang w:val="lt-LT"/>
        </w:rPr>
        <w:t>Direktorės</w:t>
      </w:r>
    </w:p>
    <w:p w14:paraId="07EDCE5B" w14:textId="5D68F942" w:rsidR="00795D80" w:rsidRPr="00272181" w:rsidRDefault="00795D80" w:rsidP="00795D80">
      <w:pPr>
        <w:pStyle w:val="Body2"/>
        <w:rPr>
          <w:rFonts w:cs="Times New Roman"/>
          <w:color w:val="auto"/>
          <w:sz w:val="24"/>
          <w:szCs w:val="24"/>
          <w:lang w:val="lt-LT"/>
        </w:rPr>
      </w:pPr>
      <w:r w:rsidRPr="00272181">
        <w:rPr>
          <w:rFonts w:cs="Times New Roman"/>
          <w:color w:val="auto"/>
          <w:sz w:val="24"/>
          <w:szCs w:val="24"/>
          <w:lang w:val="lt-LT"/>
        </w:rPr>
        <w:tab/>
      </w:r>
      <w:r w:rsidR="00D02985" w:rsidRPr="00272181">
        <w:rPr>
          <w:rFonts w:cs="Times New Roman"/>
          <w:color w:val="auto"/>
          <w:sz w:val="24"/>
          <w:szCs w:val="24"/>
          <w:lang w:val="lt-LT"/>
        </w:rPr>
        <w:tab/>
      </w:r>
      <w:r w:rsidRPr="00272181">
        <w:rPr>
          <w:rFonts w:cs="Times New Roman"/>
          <w:color w:val="auto"/>
          <w:sz w:val="24"/>
          <w:szCs w:val="24"/>
          <w:lang w:val="lt-LT"/>
        </w:rPr>
        <w:tab/>
      </w:r>
      <w:r w:rsidRPr="00272181">
        <w:rPr>
          <w:rFonts w:cs="Times New Roman"/>
          <w:color w:val="auto"/>
          <w:sz w:val="24"/>
          <w:szCs w:val="24"/>
          <w:lang w:val="lt-LT"/>
        </w:rPr>
        <w:tab/>
      </w:r>
      <w:r w:rsidRPr="00272181">
        <w:rPr>
          <w:rFonts w:cs="Times New Roman"/>
          <w:color w:val="auto"/>
          <w:sz w:val="24"/>
          <w:szCs w:val="24"/>
          <w:lang w:val="lt-LT"/>
        </w:rPr>
        <w:tab/>
      </w:r>
      <w:r w:rsidRPr="00272181">
        <w:rPr>
          <w:rFonts w:cs="Times New Roman"/>
          <w:color w:val="auto"/>
          <w:sz w:val="24"/>
          <w:szCs w:val="24"/>
          <w:lang w:val="lt-LT"/>
        </w:rPr>
        <w:tab/>
      </w:r>
      <w:r w:rsidRPr="00272181">
        <w:rPr>
          <w:rFonts w:cs="Times New Roman"/>
          <w:color w:val="auto"/>
          <w:sz w:val="24"/>
          <w:szCs w:val="24"/>
          <w:lang w:val="lt-LT"/>
        </w:rPr>
        <w:tab/>
      </w:r>
    </w:p>
    <w:p w14:paraId="491229C3" w14:textId="77777777" w:rsidR="00795D80" w:rsidRPr="00272181" w:rsidRDefault="00795D80" w:rsidP="00795D80">
      <w:pPr>
        <w:pStyle w:val="Body2"/>
        <w:rPr>
          <w:rFonts w:cs="Times New Roman"/>
          <w:color w:val="auto"/>
          <w:sz w:val="24"/>
          <w:szCs w:val="24"/>
          <w:lang w:val="lt-LT"/>
        </w:rPr>
      </w:pPr>
      <w:r w:rsidRPr="00272181">
        <w:rPr>
          <w:rFonts w:cs="Times New Roman"/>
          <w:color w:val="auto"/>
          <w:sz w:val="24"/>
          <w:szCs w:val="24"/>
          <w:lang w:val="lt-LT"/>
        </w:rPr>
        <w:tab/>
        <w:t>______________</w:t>
      </w:r>
      <w:r w:rsidRPr="00272181">
        <w:rPr>
          <w:rFonts w:cs="Times New Roman"/>
          <w:color w:val="auto"/>
          <w:sz w:val="24"/>
          <w:szCs w:val="24"/>
          <w:lang w:val="lt-LT"/>
        </w:rPr>
        <w:tab/>
      </w:r>
      <w:r w:rsidRPr="00272181">
        <w:rPr>
          <w:rFonts w:cs="Times New Roman"/>
          <w:color w:val="auto"/>
          <w:sz w:val="24"/>
          <w:szCs w:val="24"/>
          <w:lang w:val="lt-LT"/>
        </w:rPr>
        <w:tab/>
      </w:r>
      <w:r w:rsidRPr="00272181">
        <w:rPr>
          <w:rFonts w:cs="Times New Roman"/>
          <w:color w:val="auto"/>
          <w:sz w:val="24"/>
          <w:szCs w:val="24"/>
          <w:lang w:val="lt-LT"/>
        </w:rPr>
        <w:tab/>
      </w:r>
      <w:r w:rsidRPr="00272181">
        <w:rPr>
          <w:rFonts w:cs="Times New Roman"/>
          <w:color w:val="auto"/>
          <w:sz w:val="24"/>
          <w:szCs w:val="24"/>
          <w:lang w:val="lt-LT"/>
        </w:rPr>
        <w:tab/>
      </w:r>
      <w:r w:rsidRPr="00272181">
        <w:rPr>
          <w:rFonts w:cs="Times New Roman"/>
          <w:color w:val="auto"/>
          <w:sz w:val="24"/>
          <w:szCs w:val="24"/>
          <w:lang w:val="lt-LT"/>
        </w:rPr>
        <w:tab/>
        <w:t>______________</w:t>
      </w:r>
    </w:p>
    <w:p w14:paraId="58D8FA3A" w14:textId="77777777" w:rsidR="00795D80" w:rsidRPr="00272181" w:rsidRDefault="00795D80" w:rsidP="00795D80">
      <w:pPr>
        <w:pStyle w:val="Body2"/>
        <w:rPr>
          <w:rFonts w:cs="Times New Roman"/>
          <w:color w:val="auto"/>
          <w:sz w:val="24"/>
          <w:szCs w:val="24"/>
          <w:lang w:val="lt-LT"/>
        </w:rPr>
      </w:pPr>
      <w:r w:rsidRPr="00272181">
        <w:rPr>
          <w:rFonts w:cs="Times New Roman"/>
          <w:color w:val="auto"/>
          <w:sz w:val="24"/>
          <w:szCs w:val="24"/>
          <w:lang w:val="lt-LT"/>
        </w:rPr>
        <w:tab/>
        <w:t>(parašas)</w:t>
      </w:r>
      <w:r w:rsidRPr="00272181">
        <w:rPr>
          <w:rFonts w:cs="Times New Roman"/>
          <w:color w:val="auto"/>
          <w:sz w:val="24"/>
          <w:szCs w:val="24"/>
          <w:lang w:val="lt-LT"/>
        </w:rPr>
        <w:tab/>
      </w:r>
      <w:r w:rsidRPr="00272181">
        <w:rPr>
          <w:rFonts w:cs="Times New Roman"/>
          <w:color w:val="auto"/>
          <w:sz w:val="24"/>
          <w:szCs w:val="24"/>
          <w:lang w:val="lt-LT"/>
        </w:rPr>
        <w:tab/>
      </w:r>
      <w:r w:rsidRPr="00272181">
        <w:rPr>
          <w:rFonts w:cs="Times New Roman"/>
          <w:color w:val="auto"/>
          <w:sz w:val="24"/>
          <w:szCs w:val="24"/>
          <w:lang w:val="lt-LT"/>
        </w:rPr>
        <w:tab/>
      </w:r>
      <w:r w:rsidRPr="00272181">
        <w:rPr>
          <w:rFonts w:cs="Times New Roman"/>
          <w:color w:val="auto"/>
          <w:sz w:val="24"/>
          <w:szCs w:val="24"/>
          <w:lang w:val="lt-LT"/>
        </w:rPr>
        <w:tab/>
      </w:r>
      <w:r w:rsidRPr="00272181">
        <w:rPr>
          <w:rFonts w:cs="Times New Roman"/>
          <w:color w:val="auto"/>
          <w:sz w:val="24"/>
          <w:szCs w:val="24"/>
          <w:lang w:val="lt-LT"/>
        </w:rPr>
        <w:tab/>
      </w:r>
      <w:r w:rsidRPr="00272181">
        <w:rPr>
          <w:rFonts w:cs="Times New Roman"/>
          <w:color w:val="auto"/>
          <w:sz w:val="24"/>
          <w:szCs w:val="24"/>
          <w:lang w:val="lt-LT"/>
        </w:rPr>
        <w:tab/>
        <w:t>(parašas)</w:t>
      </w:r>
      <w:r w:rsidRPr="00272181">
        <w:rPr>
          <w:rFonts w:cs="Times New Roman"/>
          <w:color w:val="auto"/>
          <w:sz w:val="24"/>
          <w:szCs w:val="24"/>
          <w:lang w:val="lt-LT"/>
        </w:rPr>
        <w:tab/>
      </w:r>
    </w:p>
    <w:p w14:paraId="17045B7D" w14:textId="77777777" w:rsidR="00795D80" w:rsidRPr="00272181" w:rsidRDefault="00795D80" w:rsidP="00795D80">
      <w:pPr>
        <w:pStyle w:val="Body2"/>
        <w:ind w:firstLine="720"/>
        <w:rPr>
          <w:rFonts w:cs="Times New Roman"/>
          <w:color w:val="auto"/>
          <w:sz w:val="24"/>
          <w:szCs w:val="24"/>
          <w:lang w:val="lt-LT"/>
        </w:rPr>
      </w:pPr>
    </w:p>
    <w:p w14:paraId="1D368AC7" w14:textId="77777777" w:rsidR="00795D80" w:rsidRPr="00272181" w:rsidRDefault="00795D80" w:rsidP="00795D80">
      <w:pPr>
        <w:pStyle w:val="Body2"/>
        <w:ind w:firstLine="720"/>
        <w:rPr>
          <w:rFonts w:cs="Times New Roman"/>
          <w:color w:val="auto"/>
          <w:sz w:val="24"/>
          <w:szCs w:val="24"/>
          <w:lang w:val="lt-LT"/>
        </w:rPr>
      </w:pPr>
      <w:r w:rsidRPr="00272181">
        <w:rPr>
          <w:rFonts w:cs="Times New Roman"/>
          <w:color w:val="auto"/>
          <w:sz w:val="24"/>
          <w:szCs w:val="24"/>
          <w:lang w:val="lt-LT"/>
        </w:rPr>
        <w:t>______________</w:t>
      </w:r>
      <w:r w:rsidRPr="00272181">
        <w:rPr>
          <w:rFonts w:cs="Times New Roman"/>
          <w:color w:val="auto"/>
          <w:sz w:val="24"/>
          <w:szCs w:val="24"/>
          <w:lang w:val="lt-LT"/>
        </w:rPr>
        <w:tab/>
      </w:r>
      <w:r w:rsidRPr="00272181">
        <w:rPr>
          <w:rFonts w:cs="Times New Roman"/>
          <w:color w:val="auto"/>
          <w:sz w:val="24"/>
          <w:szCs w:val="24"/>
          <w:lang w:val="lt-LT"/>
        </w:rPr>
        <w:tab/>
      </w:r>
      <w:r w:rsidRPr="00272181">
        <w:rPr>
          <w:rFonts w:cs="Times New Roman"/>
          <w:color w:val="auto"/>
          <w:sz w:val="24"/>
          <w:szCs w:val="24"/>
          <w:lang w:val="lt-LT"/>
        </w:rPr>
        <w:tab/>
      </w:r>
      <w:r w:rsidRPr="00272181">
        <w:rPr>
          <w:rFonts w:cs="Times New Roman"/>
          <w:color w:val="auto"/>
          <w:sz w:val="24"/>
          <w:szCs w:val="24"/>
          <w:lang w:val="lt-LT"/>
        </w:rPr>
        <w:tab/>
      </w:r>
      <w:r w:rsidRPr="00272181">
        <w:rPr>
          <w:rFonts w:cs="Times New Roman"/>
          <w:color w:val="auto"/>
          <w:sz w:val="24"/>
          <w:szCs w:val="24"/>
          <w:lang w:val="lt-LT"/>
        </w:rPr>
        <w:tab/>
        <w:t>______________</w:t>
      </w:r>
    </w:p>
    <w:p w14:paraId="5076A8E4" w14:textId="77777777" w:rsidR="00795D80" w:rsidRPr="00272181" w:rsidRDefault="00795D80" w:rsidP="00795D80">
      <w:pPr>
        <w:pStyle w:val="Body2"/>
        <w:rPr>
          <w:rFonts w:cs="Times New Roman"/>
          <w:color w:val="auto"/>
          <w:sz w:val="24"/>
          <w:szCs w:val="24"/>
          <w:lang w:val="lt-LT"/>
        </w:rPr>
      </w:pPr>
      <w:r w:rsidRPr="00272181">
        <w:rPr>
          <w:rFonts w:cs="Times New Roman"/>
          <w:color w:val="auto"/>
          <w:sz w:val="24"/>
          <w:szCs w:val="24"/>
          <w:lang w:val="lt-LT"/>
        </w:rPr>
        <w:tab/>
      </w:r>
      <w:r w:rsidRPr="00272181">
        <w:rPr>
          <w:rFonts w:cs="Times New Roman"/>
          <w:i/>
          <w:iCs/>
          <w:color w:val="auto"/>
          <w:sz w:val="24"/>
          <w:szCs w:val="24"/>
          <w:lang w:val="lt-LT"/>
        </w:rPr>
        <w:t>(data)</w:t>
      </w:r>
      <w:r w:rsidRPr="00272181">
        <w:rPr>
          <w:rFonts w:cs="Times New Roman"/>
          <w:i/>
          <w:iCs/>
          <w:color w:val="auto"/>
          <w:sz w:val="24"/>
          <w:szCs w:val="24"/>
          <w:lang w:val="lt-LT"/>
        </w:rPr>
        <w:tab/>
      </w:r>
      <w:r w:rsidRPr="00272181">
        <w:rPr>
          <w:rFonts w:cs="Times New Roman"/>
          <w:i/>
          <w:iCs/>
          <w:color w:val="auto"/>
          <w:sz w:val="24"/>
          <w:szCs w:val="24"/>
          <w:lang w:val="lt-LT"/>
        </w:rPr>
        <w:tab/>
      </w:r>
      <w:r w:rsidRPr="00272181">
        <w:rPr>
          <w:rFonts w:cs="Times New Roman"/>
          <w:i/>
          <w:iCs/>
          <w:color w:val="auto"/>
          <w:sz w:val="24"/>
          <w:szCs w:val="24"/>
          <w:lang w:val="lt-LT"/>
        </w:rPr>
        <w:tab/>
      </w:r>
      <w:r w:rsidRPr="00272181">
        <w:rPr>
          <w:rFonts w:cs="Times New Roman"/>
          <w:i/>
          <w:iCs/>
          <w:color w:val="auto"/>
          <w:sz w:val="24"/>
          <w:szCs w:val="24"/>
          <w:lang w:val="lt-LT"/>
        </w:rPr>
        <w:tab/>
      </w:r>
      <w:r w:rsidRPr="00272181">
        <w:rPr>
          <w:rFonts w:cs="Times New Roman"/>
          <w:i/>
          <w:iCs/>
          <w:color w:val="auto"/>
          <w:sz w:val="24"/>
          <w:szCs w:val="24"/>
          <w:lang w:val="lt-LT"/>
        </w:rPr>
        <w:tab/>
      </w:r>
      <w:r w:rsidRPr="00272181">
        <w:rPr>
          <w:rFonts w:cs="Times New Roman"/>
          <w:i/>
          <w:iCs/>
          <w:color w:val="auto"/>
          <w:sz w:val="24"/>
          <w:szCs w:val="24"/>
          <w:lang w:val="lt-LT"/>
        </w:rPr>
        <w:tab/>
      </w:r>
      <w:r w:rsidRPr="00272181">
        <w:rPr>
          <w:rFonts w:cs="Times New Roman"/>
          <w:i/>
          <w:iCs/>
          <w:color w:val="auto"/>
          <w:sz w:val="24"/>
          <w:szCs w:val="24"/>
          <w:lang w:val="lt-LT"/>
        </w:rPr>
        <w:tab/>
        <w:t>(data)</w:t>
      </w:r>
    </w:p>
    <w:p w14:paraId="5FA5EE64" w14:textId="38200018" w:rsidR="00D90654" w:rsidRPr="00272181" w:rsidRDefault="00D90654" w:rsidP="00795D80">
      <w:pPr>
        <w:pStyle w:val="Body2"/>
        <w:rPr>
          <w:lang w:val="lt-LT"/>
        </w:rPr>
      </w:pPr>
    </w:p>
    <w:p w14:paraId="0317AA01" w14:textId="77777777" w:rsidR="00D02985" w:rsidRPr="00272181" w:rsidRDefault="00D02985" w:rsidP="00795D80">
      <w:pPr>
        <w:pStyle w:val="Body2"/>
        <w:rPr>
          <w:lang w:val="lt-LT"/>
        </w:rPr>
      </w:pPr>
    </w:p>
    <w:p w14:paraId="1D4253C0" w14:textId="77777777" w:rsidR="00D02985" w:rsidRPr="00272181" w:rsidRDefault="00D02985" w:rsidP="00795D80">
      <w:pPr>
        <w:pStyle w:val="Body2"/>
        <w:rPr>
          <w:lang w:val="lt-LT"/>
        </w:rPr>
        <w:sectPr w:rsidR="00D02985" w:rsidRPr="00272181" w:rsidSect="007E0416">
          <w:headerReference w:type="default" r:id="rId12"/>
          <w:pgSz w:w="11900" w:h="16840"/>
          <w:pgMar w:top="851" w:right="560" w:bottom="568" w:left="1200" w:header="720" w:footer="720" w:gutter="0"/>
          <w:cols w:space="720"/>
          <w:titlePg/>
          <w:docGrid w:linePitch="326"/>
        </w:sectPr>
      </w:pPr>
    </w:p>
    <w:p w14:paraId="1493B9B4" w14:textId="10990548" w:rsidR="00D02985" w:rsidRPr="00272181" w:rsidRDefault="00D02985" w:rsidP="00D02985">
      <w:pPr>
        <w:pStyle w:val="Body2"/>
        <w:jc w:val="right"/>
        <w:rPr>
          <w:rFonts w:cs="Times New Roman"/>
          <w:i/>
          <w:iCs/>
          <w:color w:val="auto"/>
          <w:sz w:val="24"/>
          <w:szCs w:val="24"/>
          <w:lang w:val="lt-LT"/>
        </w:rPr>
      </w:pPr>
      <w:r w:rsidRPr="00272181">
        <w:rPr>
          <w:rFonts w:cs="Times New Roman"/>
          <w:i/>
          <w:iCs/>
          <w:color w:val="auto"/>
          <w:sz w:val="24"/>
          <w:szCs w:val="24"/>
          <w:lang w:val="lt-LT"/>
        </w:rPr>
        <w:lastRenderedPageBreak/>
        <w:t xml:space="preserve">Priedas prie </w:t>
      </w:r>
      <w:r w:rsidR="0018674B">
        <w:rPr>
          <w:rFonts w:cs="Times New Roman"/>
          <w:i/>
          <w:iCs/>
          <w:color w:val="auto"/>
          <w:sz w:val="24"/>
          <w:szCs w:val="24"/>
          <w:lang w:val="lt-LT"/>
        </w:rPr>
        <w:t xml:space="preserve">2023-06-01 </w:t>
      </w:r>
      <w:r w:rsidRPr="00272181">
        <w:rPr>
          <w:rFonts w:cs="Times New Roman"/>
          <w:i/>
          <w:iCs/>
          <w:color w:val="auto"/>
          <w:sz w:val="24"/>
          <w:szCs w:val="24"/>
          <w:lang w:val="lt-LT"/>
        </w:rPr>
        <w:t xml:space="preserve"> Sutarties Nr. </w:t>
      </w:r>
      <w:r w:rsidR="0018674B">
        <w:rPr>
          <w:rFonts w:cs="Times New Roman"/>
          <w:i/>
          <w:iCs/>
          <w:color w:val="auto"/>
          <w:sz w:val="24"/>
          <w:szCs w:val="24"/>
          <w:lang w:val="lt-LT"/>
        </w:rPr>
        <w:t>S-6.19E-349/2023</w:t>
      </w:r>
    </w:p>
    <w:tbl>
      <w:tblPr>
        <w:tblW w:w="14992" w:type="dxa"/>
        <w:tblInd w:w="250" w:type="dxa"/>
        <w:tblLayout w:type="fixed"/>
        <w:tblLook w:val="04A0" w:firstRow="1" w:lastRow="0" w:firstColumn="1" w:lastColumn="0" w:noHBand="0" w:noVBand="1"/>
      </w:tblPr>
      <w:tblGrid>
        <w:gridCol w:w="851"/>
        <w:gridCol w:w="33"/>
        <w:gridCol w:w="4002"/>
        <w:gridCol w:w="75"/>
        <w:gridCol w:w="1170"/>
        <w:gridCol w:w="106"/>
        <w:gridCol w:w="425"/>
        <w:gridCol w:w="709"/>
        <w:gridCol w:w="32"/>
        <w:gridCol w:w="1669"/>
        <w:gridCol w:w="37"/>
        <w:gridCol w:w="1806"/>
        <w:gridCol w:w="56"/>
        <w:gridCol w:w="2094"/>
        <w:gridCol w:w="1819"/>
        <w:gridCol w:w="108"/>
      </w:tblGrid>
      <w:tr w:rsidR="00272181" w:rsidRPr="00272181" w14:paraId="3F29972D" w14:textId="77777777" w:rsidTr="00745CB0">
        <w:trPr>
          <w:trHeight w:val="380"/>
        </w:trPr>
        <w:tc>
          <w:tcPr>
            <w:tcW w:w="14992" w:type="dxa"/>
            <w:gridSpan w:val="16"/>
            <w:tcBorders>
              <w:top w:val="nil"/>
              <w:left w:val="nil"/>
              <w:bottom w:val="nil"/>
              <w:right w:val="nil"/>
            </w:tcBorders>
            <w:shd w:val="clear" w:color="auto" w:fill="auto"/>
            <w:noWrap/>
            <w:vAlign w:val="bottom"/>
            <w:hideMark/>
          </w:tcPr>
          <w:p w14:paraId="53F02789" w14:textId="77777777" w:rsidR="00272181" w:rsidRPr="00272181" w:rsidRDefault="00272181" w:rsidP="00745CB0">
            <w:pPr>
              <w:jc w:val="center"/>
              <w:rPr>
                <w:rFonts w:eastAsia="Times New Roman"/>
                <w:b/>
                <w:bCs/>
                <w:color w:val="000000"/>
                <w:lang w:val="lt-LT" w:eastAsia="lt-LT"/>
              </w:rPr>
            </w:pPr>
            <w:r w:rsidRPr="00272181">
              <w:rPr>
                <w:rFonts w:eastAsia="Times New Roman"/>
                <w:b/>
                <w:bCs/>
                <w:color w:val="000000"/>
                <w:lang w:val="lt-LT" w:eastAsia="lt-LT"/>
              </w:rPr>
              <w:t>TECHNINĖ SPECIFIKACIJA IR PASIŪLYMO KAINA</w:t>
            </w:r>
          </w:p>
        </w:tc>
      </w:tr>
      <w:tr w:rsidR="00272181" w:rsidRPr="00272181" w14:paraId="4EE1EA3D" w14:textId="77777777" w:rsidTr="00745CB0">
        <w:trPr>
          <w:trHeight w:val="428"/>
        </w:trPr>
        <w:tc>
          <w:tcPr>
            <w:tcW w:w="14992" w:type="dxa"/>
            <w:gridSpan w:val="16"/>
            <w:tcBorders>
              <w:top w:val="nil"/>
              <w:left w:val="nil"/>
              <w:bottom w:val="nil"/>
              <w:right w:val="nil"/>
            </w:tcBorders>
            <w:shd w:val="clear" w:color="auto" w:fill="auto"/>
            <w:noWrap/>
            <w:vAlign w:val="bottom"/>
            <w:hideMark/>
          </w:tcPr>
          <w:p w14:paraId="3999731D" w14:textId="77777777" w:rsidR="00272181" w:rsidRPr="00272181" w:rsidRDefault="00272181" w:rsidP="00745CB0">
            <w:pPr>
              <w:jc w:val="center"/>
              <w:rPr>
                <w:rFonts w:eastAsia="Times New Roman"/>
                <w:color w:val="000000"/>
                <w:lang w:val="lt-LT" w:eastAsia="lt-LT"/>
              </w:rPr>
            </w:pPr>
            <w:r w:rsidRPr="00272181">
              <w:rPr>
                <w:rFonts w:eastAsia="Times New Roman"/>
                <w:b/>
                <w:bCs/>
                <w:color w:val="000000"/>
                <w:lang w:val="lt-LT" w:eastAsia="lt-LT"/>
              </w:rPr>
              <w:t>„ASMENINĖS APSAUGOS PRIEMONĖS  (Nr.7658)“</w:t>
            </w:r>
          </w:p>
        </w:tc>
      </w:tr>
      <w:tr w:rsidR="00272181" w:rsidRPr="00272181" w14:paraId="056DAB57" w14:textId="77777777" w:rsidTr="00745CB0">
        <w:trPr>
          <w:trHeight w:val="435"/>
        </w:trPr>
        <w:tc>
          <w:tcPr>
            <w:tcW w:w="14992" w:type="dxa"/>
            <w:gridSpan w:val="16"/>
            <w:tcBorders>
              <w:top w:val="nil"/>
              <w:left w:val="nil"/>
              <w:bottom w:val="nil"/>
              <w:right w:val="nil"/>
            </w:tcBorders>
            <w:shd w:val="clear" w:color="auto" w:fill="auto"/>
            <w:vAlign w:val="center"/>
            <w:hideMark/>
          </w:tcPr>
          <w:p w14:paraId="4BE403AC" w14:textId="77777777" w:rsidR="00272181" w:rsidRPr="00272181" w:rsidRDefault="00272181" w:rsidP="00745CB0">
            <w:pPr>
              <w:jc w:val="center"/>
              <w:rPr>
                <w:rFonts w:eastAsia="Times New Roman"/>
                <w:b/>
                <w:bCs/>
                <w:color w:val="000000"/>
                <w:lang w:val="lt-LT" w:eastAsia="lt-LT"/>
              </w:rPr>
            </w:pPr>
            <w:r w:rsidRPr="00272181">
              <w:rPr>
                <w:b/>
                <w:highlight w:val="lightGray"/>
                <w:lang w:val="lt-LT"/>
              </w:rPr>
              <w:t>2023-03-</w:t>
            </w:r>
            <w:r w:rsidRPr="00272181">
              <w:rPr>
                <w:b/>
                <w:lang w:val="lt-LT"/>
              </w:rPr>
              <w:t>20</w:t>
            </w:r>
          </w:p>
        </w:tc>
      </w:tr>
      <w:tr w:rsidR="00272181" w:rsidRPr="00272181" w14:paraId="164187C8" w14:textId="77777777" w:rsidTr="00745CB0">
        <w:trPr>
          <w:trHeight w:val="625"/>
        </w:trPr>
        <w:tc>
          <w:tcPr>
            <w:tcW w:w="14992" w:type="dxa"/>
            <w:gridSpan w:val="16"/>
            <w:tcBorders>
              <w:top w:val="nil"/>
              <w:left w:val="nil"/>
              <w:bottom w:val="single" w:sz="4" w:space="0" w:color="auto"/>
              <w:right w:val="nil"/>
            </w:tcBorders>
            <w:shd w:val="clear" w:color="auto" w:fill="auto"/>
            <w:noWrap/>
            <w:vAlign w:val="bottom"/>
            <w:hideMark/>
          </w:tcPr>
          <w:p w14:paraId="5B52D184" w14:textId="77777777" w:rsidR="00272181" w:rsidRPr="00272181" w:rsidRDefault="00272181" w:rsidP="00745CB0">
            <w:pPr>
              <w:rPr>
                <w:rFonts w:eastAsia="Times New Roman"/>
                <w:b/>
                <w:bCs/>
                <w:color w:val="000000"/>
                <w:lang w:val="lt-LT" w:eastAsia="lt-LT"/>
              </w:rPr>
            </w:pPr>
            <w:r w:rsidRPr="00272181">
              <w:rPr>
                <w:rFonts w:eastAsia="Times New Roman"/>
                <w:b/>
                <w:bCs/>
                <w:color w:val="000000"/>
                <w:lang w:val="lt-LT" w:eastAsia="lt-LT"/>
              </w:rPr>
              <w:t>Perkančiajai organizacijai: VŠĮ Respublikinei Vilniaus universitetinei ligoninei</w:t>
            </w:r>
          </w:p>
          <w:p w14:paraId="133C958A" w14:textId="77777777" w:rsidR="00272181" w:rsidRPr="00272181" w:rsidRDefault="00272181" w:rsidP="00745CB0">
            <w:pPr>
              <w:rPr>
                <w:rFonts w:eastAsia="Times New Roman"/>
                <w:b/>
                <w:bCs/>
                <w:color w:val="000000"/>
                <w:lang w:val="lt-LT" w:eastAsia="lt-LT"/>
              </w:rPr>
            </w:pPr>
          </w:p>
        </w:tc>
      </w:tr>
      <w:tr w:rsidR="00272181" w:rsidRPr="00272181" w14:paraId="4DA446CA" w14:textId="77777777" w:rsidTr="00745CB0">
        <w:trPr>
          <w:trHeight w:val="375"/>
        </w:trPr>
        <w:tc>
          <w:tcPr>
            <w:tcW w:w="6662" w:type="dxa"/>
            <w:gridSpan w:val="7"/>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B02C36B" w14:textId="77777777" w:rsidR="00272181" w:rsidRPr="00272181" w:rsidRDefault="00272181" w:rsidP="00745CB0">
            <w:pPr>
              <w:ind w:left="34"/>
              <w:rPr>
                <w:rFonts w:eastAsia="Times New Roman"/>
                <w:b/>
                <w:bCs/>
                <w:lang w:val="lt-LT" w:eastAsia="lt-LT"/>
              </w:rPr>
            </w:pPr>
            <w:r w:rsidRPr="00272181">
              <w:rPr>
                <w:rFonts w:eastAsia="Times New Roman"/>
                <w:b/>
                <w:bCs/>
                <w:lang w:val="lt-LT" w:eastAsia="lt-LT"/>
              </w:rPr>
              <w:t>Tiekėjo pavadinimas / ūkio subjektų grupės nariai:</w:t>
            </w:r>
          </w:p>
        </w:tc>
        <w:tc>
          <w:tcPr>
            <w:tcW w:w="8330" w:type="dxa"/>
            <w:gridSpan w:val="9"/>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640FCFD0" w14:textId="77777777" w:rsidR="00272181" w:rsidRPr="00272181" w:rsidRDefault="00272181" w:rsidP="00272181">
            <w:pPr>
              <w:pStyle w:val="Sraopastraipa"/>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
                <w:bCs/>
                <w:color w:val="000000"/>
                <w:lang w:val="lt-LT" w:eastAsia="lt-LT"/>
              </w:rPr>
            </w:pPr>
            <w:r w:rsidRPr="00272181">
              <w:rPr>
                <w:rFonts w:eastAsia="Times New Roman"/>
                <w:b/>
                <w:bCs/>
                <w:color w:val="000000"/>
                <w:lang w:val="lt-LT" w:eastAsia="lt-LT"/>
              </w:rPr>
              <w:t>Zapalskio IĮ „AZAS“ </w:t>
            </w:r>
          </w:p>
        </w:tc>
      </w:tr>
      <w:tr w:rsidR="00272181" w:rsidRPr="00272181" w14:paraId="7093F48A" w14:textId="77777777" w:rsidTr="00745CB0">
        <w:trPr>
          <w:trHeight w:val="375"/>
        </w:trPr>
        <w:tc>
          <w:tcPr>
            <w:tcW w:w="6662"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323C8043" w14:textId="77777777" w:rsidR="00272181" w:rsidRPr="00272181" w:rsidRDefault="00272181" w:rsidP="00745CB0">
            <w:pPr>
              <w:ind w:left="34"/>
              <w:rPr>
                <w:rFonts w:eastAsia="Times New Roman"/>
                <w:b/>
                <w:bCs/>
                <w:color w:val="000000"/>
                <w:lang w:val="lt-LT" w:eastAsia="lt-LT"/>
              </w:rPr>
            </w:pPr>
            <w:r w:rsidRPr="00272181">
              <w:rPr>
                <w:rFonts w:eastAsia="Times New Roman"/>
                <w:b/>
                <w:bCs/>
                <w:color w:val="000000"/>
                <w:lang w:val="lt-LT" w:eastAsia="lt-LT"/>
              </w:rPr>
              <w:t>Tiekėjo kodas:</w:t>
            </w:r>
          </w:p>
        </w:tc>
        <w:tc>
          <w:tcPr>
            <w:tcW w:w="8330" w:type="dxa"/>
            <w:gridSpan w:val="9"/>
            <w:tcBorders>
              <w:top w:val="single" w:sz="4" w:space="0" w:color="auto"/>
              <w:left w:val="nil"/>
              <w:bottom w:val="single" w:sz="4" w:space="0" w:color="auto"/>
              <w:right w:val="single" w:sz="4" w:space="0" w:color="000000"/>
            </w:tcBorders>
            <w:shd w:val="clear" w:color="auto" w:fill="F2F2F2" w:themeFill="background1" w:themeFillShade="F2"/>
            <w:vAlign w:val="center"/>
            <w:hideMark/>
          </w:tcPr>
          <w:p w14:paraId="56114BC0" w14:textId="77777777" w:rsidR="00272181" w:rsidRPr="00272181" w:rsidRDefault="00272181" w:rsidP="00745CB0">
            <w:pPr>
              <w:jc w:val="center"/>
              <w:rPr>
                <w:rFonts w:eastAsia="Times New Roman"/>
                <w:color w:val="000000"/>
                <w:lang w:val="lt-LT" w:eastAsia="lt-LT"/>
              </w:rPr>
            </w:pPr>
            <w:r w:rsidRPr="00272181">
              <w:rPr>
                <w:rFonts w:eastAsia="Times New Roman"/>
                <w:color w:val="000000"/>
                <w:lang w:val="lt-LT" w:eastAsia="lt-LT"/>
              </w:rPr>
              <w:t>1478384314 </w:t>
            </w:r>
          </w:p>
        </w:tc>
      </w:tr>
      <w:tr w:rsidR="00272181" w:rsidRPr="00272181" w14:paraId="5FC637E7" w14:textId="77777777" w:rsidTr="00745CB0">
        <w:trPr>
          <w:trHeight w:val="375"/>
        </w:trPr>
        <w:tc>
          <w:tcPr>
            <w:tcW w:w="6662"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771952A2" w14:textId="77777777" w:rsidR="00272181" w:rsidRPr="00272181" w:rsidRDefault="00272181" w:rsidP="00745CB0">
            <w:pPr>
              <w:ind w:left="34"/>
              <w:rPr>
                <w:rFonts w:eastAsia="Times New Roman"/>
                <w:b/>
                <w:bCs/>
                <w:color w:val="000000"/>
                <w:lang w:val="lt-LT" w:eastAsia="lt-LT"/>
              </w:rPr>
            </w:pPr>
            <w:r w:rsidRPr="00272181">
              <w:rPr>
                <w:rFonts w:eastAsia="Times New Roman"/>
                <w:b/>
                <w:bCs/>
                <w:color w:val="000000"/>
                <w:lang w:val="lt-LT" w:eastAsia="lt-LT"/>
              </w:rPr>
              <w:t>Tiekėjo adresas:</w:t>
            </w:r>
          </w:p>
        </w:tc>
        <w:tc>
          <w:tcPr>
            <w:tcW w:w="8330" w:type="dxa"/>
            <w:gridSpan w:val="9"/>
            <w:tcBorders>
              <w:top w:val="single" w:sz="4" w:space="0" w:color="auto"/>
              <w:left w:val="nil"/>
              <w:bottom w:val="single" w:sz="4" w:space="0" w:color="auto"/>
              <w:right w:val="single" w:sz="4" w:space="0" w:color="000000"/>
            </w:tcBorders>
            <w:shd w:val="clear" w:color="auto" w:fill="F2F2F2" w:themeFill="background1" w:themeFillShade="F2"/>
            <w:vAlign w:val="center"/>
            <w:hideMark/>
          </w:tcPr>
          <w:p w14:paraId="2183FE79" w14:textId="77777777" w:rsidR="00272181" w:rsidRPr="00272181" w:rsidRDefault="00272181" w:rsidP="00745CB0">
            <w:pPr>
              <w:jc w:val="center"/>
              <w:rPr>
                <w:rFonts w:eastAsia="Times New Roman"/>
                <w:color w:val="000000"/>
                <w:lang w:val="lt-LT" w:eastAsia="lt-LT"/>
              </w:rPr>
            </w:pPr>
            <w:r w:rsidRPr="00272181">
              <w:rPr>
                <w:rFonts w:eastAsia="Times New Roman"/>
                <w:color w:val="000000"/>
                <w:lang w:val="lt-LT" w:eastAsia="lt-LT"/>
              </w:rPr>
              <w:t>Tiekimo g. 2 a, Panevėžys </w:t>
            </w:r>
          </w:p>
        </w:tc>
      </w:tr>
      <w:tr w:rsidR="00272181" w:rsidRPr="00272181" w14:paraId="303E89D2" w14:textId="77777777" w:rsidTr="00745CB0">
        <w:trPr>
          <w:trHeight w:val="375"/>
        </w:trPr>
        <w:tc>
          <w:tcPr>
            <w:tcW w:w="6662"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525B91DA" w14:textId="77777777" w:rsidR="00272181" w:rsidRPr="00272181" w:rsidRDefault="00272181" w:rsidP="00745CB0">
            <w:pPr>
              <w:ind w:left="34"/>
              <w:rPr>
                <w:rFonts w:eastAsia="Times New Roman"/>
                <w:b/>
                <w:bCs/>
                <w:color w:val="000000"/>
                <w:lang w:val="lt-LT" w:eastAsia="lt-LT"/>
              </w:rPr>
            </w:pPr>
            <w:r w:rsidRPr="00272181">
              <w:rPr>
                <w:rFonts w:eastAsia="Times New Roman"/>
                <w:b/>
                <w:bCs/>
                <w:color w:val="000000"/>
                <w:lang w:val="lt-LT" w:eastAsia="lt-LT"/>
              </w:rPr>
              <w:t>Asmens atsakingo už pasiūlymą vardas, pavardė, pareigos:</w:t>
            </w:r>
          </w:p>
        </w:tc>
        <w:tc>
          <w:tcPr>
            <w:tcW w:w="8330" w:type="dxa"/>
            <w:gridSpan w:val="9"/>
            <w:tcBorders>
              <w:top w:val="single" w:sz="4" w:space="0" w:color="auto"/>
              <w:left w:val="nil"/>
              <w:bottom w:val="single" w:sz="4" w:space="0" w:color="auto"/>
              <w:right w:val="single" w:sz="4" w:space="0" w:color="000000"/>
            </w:tcBorders>
            <w:shd w:val="clear" w:color="auto" w:fill="F2F2F2" w:themeFill="background1" w:themeFillShade="F2"/>
            <w:vAlign w:val="center"/>
            <w:hideMark/>
          </w:tcPr>
          <w:p w14:paraId="1DF7387B" w14:textId="77777777" w:rsidR="00272181" w:rsidRPr="00272181" w:rsidRDefault="00272181" w:rsidP="00745CB0">
            <w:pPr>
              <w:jc w:val="center"/>
              <w:rPr>
                <w:rFonts w:eastAsia="Times New Roman"/>
                <w:color w:val="000000"/>
                <w:lang w:val="lt-LT" w:eastAsia="lt-LT"/>
              </w:rPr>
            </w:pPr>
            <w:r w:rsidRPr="00272181">
              <w:rPr>
                <w:rFonts w:eastAsia="Times New Roman"/>
                <w:color w:val="000000"/>
                <w:lang w:val="lt-LT" w:eastAsia="lt-LT"/>
              </w:rPr>
              <w:t>Juozas Devižis </w:t>
            </w:r>
          </w:p>
        </w:tc>
      </w:tr>
      <w:tr w:rsidR="00272181" w:rsidRPr="00272181" w14:paraId="63EE20C7" w14:textId="77777777" w:rsidTr="00745CB0">
        <w:trPr>
          <w:trHeight w:val="375"/>
        </w:trPr>
        <w:tc>
          <w:tcPr>
            <w:tcW w:w="6662"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6A3A0D89" w14:textId="77777777" w:rsidR="00272181" w:rsidRPr="00272181" w:rsidRDefault="00272181" w:rsidP="00745CB0">
            <w:pPr>
              <w:ind w:left="34"/>
              <w:rPr>
                <w:rFonts w:eastAsia="Times New Roman"/>
                <w:b/>
                <w:bCs/>
                <w:color w:val="000000"/>
                <w:lang w:val="lt-LT" w:eastAsia="lt-LT"/>
              </w:rPr>
            </w:pPr>
            <w:r w:rsidRPr="00272181">
              <w:rPr>
                <w:rFonts w:eastAsia="Times New Roman"/>
                <w:b/>
                <w:bCs/>
                <w:color w:val="000000"/>
                <w:lang w:val="lt-LT" w:eastAsia="lt-LT"/>
              </w:rPr>
              <w:t>Asmens atsakingo už pasiūlymą telefono numeris:</w:t>
            </w:r>
          </w:p>
        </w:tc>
        <w:tc>
          <w:tcPr>
            <w:tcW w:w="8330" w:type="dxa"/>
            <w:gridSpan w:val="9"/>
            <w:tcBorders>
              <w:top w:val="single" w:sz="4" w:space="0" w:color="auto"/>
              <w:left w:val="nil"/>
              <w:bottom w:val="single" w:sz="4" w:space="0" w:color="auto"/>
              <w:right w:val="single" w:sz="4" w:space="0" w:color="000000"/>
            </w:tcBorders>
            <w:shd w:val="clear" w:color="auto" w:fill="F2F2F2" w:themeFill="background1" w:themeFillShade="F2"/>
            <w:vAlign w:val="center"/>
            <w:hideMark/>
          </w:tcPr>
          <w:p w14:paraId="50262F37" w14:textId="77777777" w:rsidR="00272181" w:rsidRPr="00272181" w:rsidRDefault="00272181" w:rsidP="00745CB0">
            <w:pPr>
              <w:jc w:val="center"/>
              <w:rPr>
                <w:rFonts w:eastAsia="Times New Roman"/>
                <w:color w:val="000000"/>
                <w:lang w:val="lt-LT" w:eastAsia="lt-LT"/>
              </w:rPr>
            </w:pPr>
            <w:r w:rsidRPr="00272181">
              <w:rPr>
                <w:rFonts w:eastAsia="Times New Roman"/>
                <w:color w:val="000000"/>
                <w:lang w:val="lt-LT" w:eastAsia="lt-LT"/>
              </w:rPr>
              <w:t>8 45 508288 </w:t>
            </w:r>
          </w:p>
        </w:tc>
      </w:tr>
      <w:tr w:rsidR="00272181" w:rsidRPr="00272181" w14:paraId="446C2688" w14:textId="77777777" w:rsidTr="00745CB0">
        <w:trPr>
          <w:trHeight w:val="375"/>
        </w:trPr>
        <w:tc>
          <w:tcPr>
            <w:tcW w:w="6662"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416C5D4A" w14:textId="77777777" w:rsidR="00272181" w:rsidRPr="00272181" w:rsidRDefault="00272181" w:rsidP="00745CB0">
            <w:pPr>
              <w:ind w:left="34"/>
              <w:rPr>
                <w:rFonts w:eastAsia="Times New Roman"/>
                <w:b/>
                <w:bCs/>
                <w:color w:val="000000"/>
                <w:lang w:val="lt-LT" w:eastAsia="lt-LT"/>
              </w:rPr>
            </w:pPr>
            <w:r w:rsidRPr="00272181">
              <w:rPr>
                <w:rFonts w:eastAsia="Times New Roman"/>
                <w:b/>
                <w:bCs/>
                <w:color w:val="000000"/>
                <w:lang w:val="lt-LT" w:eastAsia="lt-LT"/>
              </w:rPr>
              <w:t>Asmens atsakingo už pasiūlymą el. pašto adresas:</w:t>
            </w:r>
          </w:p>
        </w:tc>
        <w:tc>
          <w:tcPr>
            <w:tcW w:w="8330" w:type="dxa"/>
            <w:gridSpan w:val="9"/>
            <w:tcBorders>
              <w:top w:val="single" w:sz="4" w:space="0" w:color="auto"/>
              <w:left w:val="nil"/>
              <w:bottom w:val="single" w:sz="4" w:space="0" w:color="auto"/>
              <w:right w:val="single" w:sz="4" w:space="0" w:color="000000"/>
            </w:tcBorders>
            <w:shd w:val="clear" w:color="auto" w:fill="F2F2F2" w:themeFill="background1" w:themeFillShade="F2"/>
            <w:vAlign w:val="center"/>
            <w:hideMark/>
          </w:tcPr>
          <w:p w14:paraId="7543C868" w14:textId="77777777" w:rsidR="00272181" w:rsidRPr="00272181" w:rsidRDefault="00272181" w:rsidP="00745CB0">
            <w:pPr>
              <w:jc w:val="center"/>
              <w:rPr>
                <w:rFonts w:eastAsia="Times New Roman"/>
                <w:color w:val="000000"/>
                <w:lang w:val="lt-LT" w:eastAsia="lt-LT"/>
              </w:rPr>
            </w:pPr>
            <w:r w:rsidRPr="00272181">
              <w:rPr>
                <w:rFonts w:eastAsia="Times New Roman"/>
                <w:color w:val="000000"/>
                <w:lang w:val="lt-LT" w:eastAsia="lt-LT"/>
              </w:rPr>
              <w:t>info@azas.lt </w:t>
            </w:r>
          </w:p>
        </w:tc>
      </w:tr>
      <w:tr w:rsidR="00272181" w:rsidRPr="00272181" w14:paraId="4F868BB2" w14:textId="77777777" w:rsidTr="00745CB0">
        <w:trPr>
          <w:trHeight w:val="388"/>
        </w:trPr>
        <w:tc>
          <w:tcPr>
            <w:tcW w:w="14992" w:type="dxa"/>
            <w:gridSpan w:val="16"/>
            <w:tcBorders>
              <w:top w:val="single" w:sz="4" w:space="0" w:color="auto"/>
            </w:tcBorders>
            <w:shd w:val="clear" w:color="auto" w:fill="auto"/>
            <w:noWrap/>
            <w:vAlign w:val="bottom"/>
            <w:hideMark/>
          </w:tcPr>
          <w:p w14:paraId="040F06DA" w14:textId="77777777" w:rsidR="00272181" w:rsidRPr="00272181" w:rsidRDefault="00272181" w:rsidP="00745CB0">
            <w:pPr>
              <w:ind w:left="34"/>
              <w:rPr>
                <w:rFonts w:eastAsia="Times New Roman"/>
                <w:color w:val="000000"/>
                <w:lang w:val="lt-LT" w:eastAsia="lt-LT"/>
              </w:rPr>
            </w:pPr>
            <w:r w:rsidRPr="00272181">
              <w:rPr>
                <w:rFonts w:eastAsia="Times New Roman"/>
                <w:b/>
                <w:color w:val="000000"/>
                <w:lang w:val="lt-LT" w:eastAsia="lt-LT"/>
              </w:rPr>
              <w:t>1.Tiekėjo patvirtinimai:</w:t>
            </w:r>
          </w:p>
        </w:tc>
      </w:tr>
      <w:tr w:rsidR="00272181" w:rsidRPr="00272181" w14:paraId="53149B57" w14:textId="77777777" w:rsidTr="00745CB0">
        <w:trPr>
          <w:trHeight w:val="555"/>
        </w:trPr>
        <w:tc>
          <w:tcPr>
            <w:tcW w:w="14992" w:type="dxa"/>
            <w:gridSpan w:val="16"/>
            <w:shd w:val="clear" w:color="auto" w:fill="auto"/>
            <w:hideMark/>
          </w:tcPr>
          <w:p w14:paraId="77AA15D6" w14:textId="77777777" w:rsidR="00272181" w:rsidRPr="00272181" w:rsidRDefault="00272181" w:rsidP="00745CB0">
            <w:pPr>
              <w:ind w:left="34"/>
              <w:jc w:val="both"/>
              <w:rPr>
                <w:rFonts w:eastAsia="Times New Roman"/>
                <w:color w:val="000000"/>
                <w:lang w:val="lt-LT" w:eastAsia="lt-LT"/>
              </w:rPr>
            </w:pPr>
            <w:r w:rsidRPr="00272181">
              <w:rPr>
                <w:rFonts w:eastAsia="Times New Roman"/>
                <w:color w:val="000000"/>
                <w:lang w:val="lt-LT" w:eastAsia="lt-LT"/>
              </w:rPr>
              <w:t>1.1.Šiuo pasiūlymu pažymime, kad sutinkame su visomis pirkimo sąlygomis, nustatytomis CVP IS skelbime, kituose pirkimo dokumentuose (jų paaiškinimuose, papildymuose).</w:t>
            </w:r>
          </w:p>
        </w:tc>
      </w:tr>
      <w:tr w:rsidR="00272181" w:rsidRPr="00272181" w14:paraId="651B6B52" w14:textId="77777777" w:rsidTr="00745CB0">
        <w:trPr>
          <w:trHeight w:val="253"/>
        </w:trPr>
        <w:tc>
          <w:tcPr>
            <w:tcW w:w="14992" w:type="dxa"/>
            <w:gridSpan w:val="16"/>
            <w:shd w:val="clear" w:color="auto" w:fill="auto"/>
            <w:vAlign w:val="center"/>
            <w:hideMark/>
          </w:tcPr>
          <w:p w14:paraId="58984853" w14:textId="77777777" w:rsidR="00272181" w:rsidRPr="00272181" w:rsidRDefault="00272181" w:rsidP="00745CB0">
            <w:pPr>
              <w:ind w:left="34"/>
              <w:rPr>
                <w:rFonts w:eastAsia="Times New Roman"/>
                <w:color w:val="000000"/>
                <w:lang w:val="lt-LT" w:eastAsia="lt-LT"/>
              </w:rPr>
            </w:pPr>
            <w:r w:rsidRPr="00272181">
              <w:rPr>
                <w:rFonts w:eastAsia="Times New Roman"/>
                <w:color w:val="000000"/>
                <w:lang w:val="lt-LT" w:eastAsia="lt-LT"/>
              </w:rPr>
              <w:t>1.2. Pasiūlymas galioja iki termino, nustatyto pirkimo dokumentuose.</w:t>
            </w:r>
          </w:p>
        </w:tc>
      </w:tr>
      <w:tr w:rsidR="00272181" w:rsidRPr="00272181" w14:paraId="2790C309" w14:textId="77777777" w:rsidTr="00745CB0">
        <w:trPr>
          <w:trHeight w:val="540"/>
        </w:trPr>
        <w:tc>
          <w:tcPr>
            <w:tcW w:w="14992" w:type="dxa"/>
            <w:gridSpan w:val="16"/>
            <w:shd w:val="clear" w:color="auto" w:fill="auto"/>
            <w:vAlign w:val="center"/>
            <w:hideMark/>
          </w:tcPr>
          <w:p w14:paraId="67F11A74" w14:textId="77777777" w:rsidR="00272181" w:rsidRPr="00272181" w:rsidRDefault="00272181" w:rsidP="00745CB0">
            <w:pPr>
              <w:ind w:left="34"/>
              <w:jc w:val="both"/>
              <w:rPr>
                <w:rFonts w:eastAsia="Times New Roman"/>
                <w:color w:val="000000"/>
                <w:lang w:val="lt-LT" w:eastAsia="lt-LT"/>
              </w:rPr>
            </w:pPr>
            <w:r w:rsidRPr="00272181">
              <w:rPr>
                <w:rFonts w:eastAsia="Times New Roman"/>
                <w:color w:val="000000"/>
                <w:lang w:val="lt-LT" w:eastAsia="lt-LT"/>
              </w:rPr>
              <w:t>1.3. Jeigu kvalifikacija dėl teisės verstis atitinkama veikla nebuvo tikrinama arba tikrinama ne visa apimtimi, įsipareigojame perkančiajai organizacijai, kad pirkimo sutartį vykdys tokią teisę turintys asmenys.</w:t>
            </w:r>
          </w:p>
        </w:tc>
      </w:tr>
      <w:tr w:rsidR="00272181" w:rsidRPr="00272181" w14:paraId="5500F8EE" w14:textId="77777777" w:rsidTr="00745CB0">
        <w:trPr>
          <w:trHeight w:val="1104"/>
        </w:trPr>
        <w:tc>
          <w:tcPr>
            <w:tcW w:w="14992" w:type="dxa"/>
            <w:gridSpan w:val="16"/>
            <w:shd w:val="clear" w:color="auto" w:fill="auto"/>
            <w:noWrap/>
            <w:vAlign w:val="center"/>
            <w:hideMark/>
          </w:tcPr>
          <w:p w14:paraId="77970383" w14:textId="77777777" w:rsidR="00272181" w:rsidRPr="00272181" w:rsidRDefault="00272181" w:rsidP="00745CB0">
            <w:pPr>
              <w:rPr>
                <w:rFonts w:eastAsia="Times New Roman"/>
                <w:b/>
                <w:bCs/>
                <w:lang w:val="lt-LT" w:eastAsia="lt-LT"/>
              </w:rPr>
            </w:pPr>
            <w:r w:rsidRPr="00272181">
              <w:rPr>
                <w:rFonts w:eastAsia="Times New Roman"/>
                <w:b/>
                <w:bCs/>
                <w:lang w:val="lt-LT" w:eastAsia="lt-LT"/>
              </w:rPr>
              <w:t>2. Bendrieji reikalavimai:</w:t>
            </w:r>
          </w:p>
          <w:p w14:paraId="776EB139" w14:textId="77777777" w:rsidR="00272181" w:rsidRPr="00272181" w:rsidRDefault="00272181" w:rsidP="00745CB0">
            <w:pPr>
              <w:jc w:val="both"/>
              <w:rPr>
                <w:b/>
                <w:bCs/>
                <w:u w:val="single"/>
                <w:lang w:val="lt-LT"/>
              </w:rPr>
            </w:pPr>
            <w:r w:rsidRPr="00272181">
              <w:rPr>
                <w:lang w:val="lt-LT" w:eastAsia="lt-LT"/>
              </w:rPr>
              <w:t>2.1. Visos įsigyjamos prekės</w:t>
            </w:r>
            <w:r w:rsidRPr="00272181">
              <w:rPr>
                <w:lang w:val="lt-LT"/>
              </w:rPr>
              <w:t xml:space="preserve"> turi atitikti Europos parlamento ir Tarybos reglamento (ES) 2017/745 dėl medicinos priemonių nuostatų reikalavimus, o </w:t>
            </w:r>
            <w:r w:rsidRPr="00272181">
              <w:rPr>
                <w:b/>
                <w:lang w:val="lt-LT"/>
              </w:rPr>
              <w:t xml:space="preserve">asmens apsaugos priemonės </w:t>
            </w:r>
            <w:r w:rsidRPr="00272181">
              <w:rPr>
                <w:lang w:val="lt-LT"/>
              </w:rPr>
              <w:t>t</w:t>
            </w:r>
            <w:r w:rsidRPr="00272181">
              <w:rPr>
                <w:bCs/>
                <w:lang w:val="lt-LT" w:eastAsia="lt-LT"/>
              </w:rPr>
              <w:t>uri atitikti</w:t>
            </w:r>
            <w:r w:rsidRPr="00272181">
              <w:rPr>
                <w:b/>
                <w:bCs/>
                <w:lang w:val="lt-LT" w:eastAsia="lt-LT"/>
              </w:rPr>
              <w:t xml:space="preserve"> </w:t>
            </w:r>
            <w:r w:rsidRPr="00272181">
              <w:rPr>
                <w:lang w:val="lt-LT"/>
              </w:rPr>
              <w:t xml:space="preserve">Europos parlamento ir Tarybos reglamento (ES) 2016/425 dėl asmens apsaugos priemonių reikalavimus.Visi gaminiai turi būti pažymėti CE ženklu. </w:t>
            </w:r>
            <w:r w:rsidRPr="00272181">
              <w:rPr>
                <w:b/>
                <w:bCs/>
                <w:u w:val="single"/>
                <w:lang w:val="lt-LT"/>
              </w:rPr>
              <w:t xml:space="preserve">Kartu su pasiūlymu </w:t>
            </w:r>
            <w:r w:rsidRPr="00272181">
              <w:rPr>
                <w:b/>
                <w:bCs/>
                <w:lang w:val="lt-LT"/>
              </w:rPr>
              <w:t>tiekėjas turi pateikti tai įrodantį CE sertifikatą arba lygiavertį dokumentą.</w:t>
            </w:r>
            <w:r w:rsidRPr="00272181">
              <w:rPr>
                <w:b/>
                <w:bCs/>
                <w:u w:val="single"/>
                <w:lang w:val="lt-LT"/>
              </w:rPr>
              <w:t xml:space="preserve">  </w:t>
            </w:r>
          </w:p>
          <w:p w14:paraId="2EE47C1F" w14:textId="77777777" w:rsidR="00272181" w:rsidRPr="00272181" w:rsidRDefault="00272181" w:rsidP="00745CB0">
            <w:pPr>
              <w:jc w:val="both"/>
              <w:rPr>
                <w:rFonts w:eastAsia="Times New Roman"/>
                <w:b/>
                <w:bCs/>
                <w:u w:val="single"/>
                <w:lang w:val="lt-LT" w:eastAsia="lt-LT"/>
              </w:rPr>
            </w:pPr>
            <w:r w:rsidRPr="00272181">
              <w:rPr>
                <w:b/>
                <w:shd w:val="clear" w:color="auto" w:fill="FFFFFF"/>
                <w:lang w:val="lt-LT"/>
              </w:rPr>
              <w:t>Vienkartinė medicininė kaukė su raišteliais (7-a pirkimo dalis)</w:t>
            </w:r>
            <w:r w:rsidRPr="00272181">
              <w:rPr>
                <w:shd w:val="clear" w:color="auto" w:fill="FFFFFF"/>
                <w:lang w:val="lt-LT"/>
              </w:rPr>
              <w:t xml:space="preserve"> turi atitikti Europos standartą EN 14683 arba lygiavertį standartą. </w:t>
            </w:r>
            <w:r w:rsidRPr="00272181">
              <w:rPr>
                <w:b/>
                <w:u w:val="single"/>
                <w:shd w:val="clear" w:color="auto" w:fill="FFFFFF"/>
                <w:lang w:val="lt-LT"/>
              </w:rPr>
              <w:t xml:space="preserve">Kartu su pasiūlymu </w:t>
            </w:r>
            <w:r w:rsidRPr="00272181">
              <w:rPr>
                <w:b/>
                <w:shd w:val="clear" w:color="auto" w:fill="FFFFFF"/>
                <w:lang w:val="lt-LT"/>
              </w:rPr>
              <w:t xml:space="preserve">tiekėjas turi pateikti tai </w:t>
            </w:r>
            <w:r w:rsidRPr="00272181">
              <w:rPr>
                <w:b/>
                <w:bCs/>
                <w:lang w:val="lt-LT"/>
              </w:rPr>
              <w:t>įrodantį dokumentą.</w:t>
            </w:r>
          </w:p>
          <w:p w14:paraId="0C5FCB54" w14:textId="77777777" w:rsidR="00272181" w:rsidRPr="00272181" w:rsidRDefault="00272181" w:rsidP="00745CB0">
            <w:pPr>
              <w:pStyle w:val="Body2"/>
              <w:spacing w:after="0"/>
              <w:rPr>
                <w:rFonts w:cs="Times New Roman"/>
                <w:b/>
                <w:color w:val="auto"/>
                <w:sz w:val="24"/>
                <w:szCs w:val="24"/>
                <w:u w:val="single"/>
                <w:lang w:val="lt-LT"/>
              </w:rPr>
            </w:pPr>
            <w:r w:rsidRPr="00272181">
              <w:rPr>
                <w:rFonts w:eastAsia="Times New Roman" w:cs="Times New Roman"/>
                <w:color w:val="auto"/>
                <w:sz w:val="24"/>
                <w:szCs w:val="24"/>
                <w:lang w:val="lt-LT" w:eastAsia="lt-LT"/>
              </w:rPr>
              <w:t xml:space="preserve">2.2. </w:t>
            </w:r>
            <w:r w:rsidRPr="00272181">
              <w:rPr>
                <w:rFonts w:cs="Times New Roman"/>
                <w:b/>
                <w:color w:val="auto"/>
                <w:sz w:val="24"/>
                <w:szCs w:val="24"/>
                <w:u w:val="single"/>
                <w:lang w:val="lt-LT"/>
              </w:rPr>
              <w:t xml:space="preserve">Kartu su pasiūlymu </w:t>
            </w:r>
            <w:r w:rsidRPr="00272181">
              <w:rPr>
                <w:rFonts w:cs="Times New Roman"/>
                <w:b/>
                <w:color w:val="auto"/>
                <w:sz w:val="24"/>
                <w:szCs w:val="24"/>
                <w:lang w:val="lt-LT"/>
              </w:rPr>
              <w:t>turi būti pateikiama pasiūlymo technines charakteristikas pagrindžianti techninė dokumentacija (katalogai ir pan</w:t>
            </w:r>
            <w:r w:rsidRPr="00272181">
              <w:rPr>
                <w:rFonts w:cs="Times New Roman"/>
                <w:color w:val="auto"/>
                <w:sz w:val="24"/>
                <w:szCs w:val="24"/>
                <w:lang w:val="lt-LT"/>
              </w:rPr>
              <w:t xml:space="preserve">.). </w:t>
            </w:r>
          </w:p>
          <w:p w14:paraId="52082038" w14:textId="77777777" w:rsidR="00272181" w:rsidRPr="00272181" w:rsidRDefault="00272181" w:rsidP="00745CB0">
            <w:pPr>
              <w:pStyle w:val="Body2"/>
              <w:spacing w:after="0"/>
              <w:rPr>
                <w:rFonts w:cs="Times New Roman"/>
                <w:b/>
                <w:color w:val="auto"/>
                <w:sz w:val="24"/>
                <w:szCs w:val="24"/>
                <w:u w:val="single"/>
                <w:lang w:val="lt-LT"/>
              </w:rPr>
            </w:pPr>
            <w:r w:rsidRPr="00272181">
              <w:rPr>
                <w:rFonts w:eastAsia="Times New Roman" w:cs="Times New Roman"/>
                <w:sz w:val="24"/>
                <w:szCs w:val="24"/>
                <w:lang w:val="lt-LT" w:eastAsia="lt-LT"/>
              </w:rPr>
              <w:t xml:space="preserve">2.3. Perkančiajai organizacijai paprašius ir </w:t>
            </w:r>
            <w:r w:rsidRPr="00272181">
              <w:rPr>
                <w:rFonts w:eastAsia="Times New Roman" w:cs="Times New Roman"/>
                <w:color w:val="auto"/>
                <w:sz w:val="24"/>
                <w:szCs w:val="24"/>
                <w:lang w:val="lt-LT" w:eastAsia="lt-LT"/>
              </w:rPr>
              <w:t>vadovaujantis pirkimo dokumentuose nustatytais reikalavimais</w:t>
            </w:r>
            <w:r w:rsidRPr="00272181">
              <w:rPr>
                <w:rFonts w:eastAsia="Times New Roman" w:cs="Times New Roman"/>
                <w:sz w:val="24"/>
                <w:szCs w:val="24"/>
                <w:lang w:val="lt-LT" w:eastAsia="lt-LT"/>
              </w:rPr>
              <w:t xml:space="preserve">, tiekėjas turi neatlygintinai pristatyti </w:t>
            </w:r>
            <w:r w:rsidRPr="00272181">
              <w:rPr>
                <w:rFonts w:eastAsia="Times New Roman" w:cs="Times New Roman"/>
                <w:b/>
                <w:sz w:val="24"/>
                <w:szCs w:val="24"/>
                <w:lang w:val="lt-LT" w:eastAsia="lt-LT"/>
              </w:rPr>
              <w:t>prekių pavyzdžius</w:t>
            </w:r>
            <w:r w:rsidRPr="00272181">
              <w:rPr>
                <w:rFonts w:eastAsia="Times New Roman" w:cs="Times New Roman"/>
                <w:sz w:val="24"/>
                <w:szCs w:val="24"/>
                <w:lang w:val="lt-LT" w:eastAsia="lt-LT"/>
              </w:rPr>
              <w:t xml:space="preserve"> įvertinimui </w:t>
            </w:r>
            <w:r w:rsidRPr="00272181">
              <w:rPr>
                <w:rFonts w:eastAsia="Times New Roman" w:cs="Times New Roman"/>
                <w:b/>
                <w:sz w:val="24"/>
                <w:szCs w:val="24"/>
                <w:lang w:val="lt-LT" w:eastAsia="lt-LT"/>
              </w:rPr>
              <w:t>ne vėliau kaip per 5 darbo dienas</w:t>
            </w:r>
            <w:r w:rsidRPr="00272181">
              <w:rPr>
                <w:rFonts w:eastAsia="Times New Roman" w:cs="Times New Roman"/>
                <w:sz w:val="24"/>
                <w:szCs w:val="24"/>
                <w:lang w:val="lt-LT" w:eastAsia="lt-LT"/>
              </w:rPr>
              <w:t xml:space="preserve"> nuo prašymo pateikimo dienos, adresu: </w:t>
            </w:r>
            <w:r w:rsidRPr="00272181">
              <w:rPr>
                <w:rFonts w:eastAsia="Times New Roman" w:cs="Times New Roman"/>
                <w:b/>
                <w:sz w:val="24"/>
                <w:szCs w:val="24"/>
                <w:lang w:val="lt-LT" w:eastAsia="lt-LT"/>
              </w:rPr>
              <w:t xml:space="preserve">Šiltnamių g. 29, 04130 Vilnius, į perkančiosios organizacijos atstovo nurodytą patalpą. </w:t>
            </w:r>
            <w:r w:rsidRPr="00272181">
              <w:rPr>
                <w:rFonts w:eastAsia="Times New Roman" w:cs="Times New Roman"/>
                <w:b/>
                <w:sz w:val="24"/>
                <w:szCs w:val="24"/>
                <w:u w:val="single"/>
                <w:lang w:val="lt-LT" w:eastAsia="lt-LT"/>
              </w:rPr>
              <w:t>Pavyzdžių kiekiai numatyti prie atskirų pirkimo dalių.</w:t>
            </w:r>
            <w:r w:rsidRPr="00272181">
              <w:rPr>
                <w:rFonts w:eastAsia="Times New Roman" w:cs="Times New Roman"/>
                <w:sz w:val="24"/>
                <w:szCs w:val="24"/>
                <w:lang w:val="lt-LT" w:eastAsia="lt-LT"/>
              </w:rPr>
              <w:t xml:space="preserve"> </w:t>
            </w:r>
            <w:r w:rsidRPr="00272181">
              <w:rPr>
                <w:rFonts w:eastAsia="Times New Roman" w:cs="Times New Roman"/>
                <w:b/>
                <w:sz w:val="24"/>
                <w:szCs w:val="24"/>
                <w:u w:val="single"/>
                <w:lang w:val="lt-LT" w:eastAsia="lt-LT"/>
              </w:rPr>
              <w:t>Numatytu terminu nepateikus nurodyto kiekio prekių pavyzdžių - pasiūlymas bus atmetamas.</w:t>
            </w:r>
          </w:p>
          <w:p w14:paraId="1CC8E1DB" w14:textId="77777777" w:rsidR="00272181" w:rsidRPr="00272181" w:rsidRDefault="00272181" w:rsidP="00745CB0">
            <w:pPr>
              <w:jc w:val="both"/>
              <w:rPr>
                <w:rFonts w:eastAsia="Times New Roman"/>
                <w:bCs/>
                <w:lang w:val="lt-LT" w:eastAsia="lt-LT"/>
              </w:rPr>
            </w:pPr>
            <w:r w:rsidRPr="00272181">
              <w:rPr>
                <w:rFonts w:eastAsia="Times New Roman"/>
                <w:lang w:val="lt-LT" w:eastAsia="lt-LT"/>
              </w:rPr>
              <w:t>2.4. Bus vertinama tik tiekėjo pasiūlyta ir gamintojo originalioje techninėje dokumentacijoje nurodyta produkcija. Tiekėjo pasiūlymai su gamintojo įsipareigojimu pagaminti priemones pagal poreikį nebus priimami ir nebus vertinami.</w:t>
            </w:r>
            <w:r w:rsidRPr="00272181">
              <w:rPr>
                <w:rFonts w:eastAsia="Times New Roman"/>
                <w:bCs/>
                <w:lang w:val="lt-LT" w:eastAsia="lt-LT"/>
              </w:rPr>
              <w:t xml:space="preserve"> </w:t>
            </w:r>
          </w:p>
          <w:p w14:paraId="618D5C68" w14:textId="77777777" w:rsidR="00272181" w:rsidRPr="00272181" w:rsidRDefault="00272181" w:rsidP="00745CB0">
            <w:pPr>
              <w:jc w:val="both"/>
              <w:rPr>
                <w:rFonts w:eastAsia="Times New Roman"/>
                <w:b/>
                <w:bCs/>
                <w:color w:val="000000"/>
                <w:lang w:val="lt-LT" w:eastAsia="lt-LT"/>
              </w:rPr>
            </w:pPr>
            <w:r w:rsidRPr="00272181">
              <w:rPr>
                <w:rFonts w:eastAsia="Times New Roman"/>
                <w:bCs/>
                <w:lang w:val="lt-LT" w:eastAsia="lt-LT"/>
              </w:rPr>
              <w:t>2.6. Pasiūlymų vertinimas atliekamas vertinant kartu su pasiūlymu tiekėjo pateiktą techninę dokumentaciją bei prekių pavyzdžius (jeigu prašoma).</w:t>
            </w:r>
          </w:p>
          <w:p w14:paraId="071EF76C" w14:textId="77777777" w:rsidR="00272181" w:rsidRPr="00272181" w:rsidRDefault="00272181" w:rsidP="00745CB0">
            <w:pPr>
              <w:jc w:val="both"/>
              <w:rPr>
                <w:rFonts w:eastAsia="Times New Roman"/>
                <w:lang w:val="lt-LT" w:eastAsia="lt-LT"/>
              </w:rPr>
            </w:pPr>
            <w:r w:rsidRPr="00272181">
              <w:rPr>
                <w:rFonts w:eastAsia="Times New Roman"/>
                <w:bCs/>
                <w:color w:val="000000"/>
                <w:lang w:val="lt-LT" w:eastAsia="lt-LT"/>
              </w:rPr>
              <w:lastRenderedPageBreak/>
              <w:t>2.7. Laikoma, kad pasiūlymas teikiamas toms pirkimo dalims, kurioms yra nurodyti prekių įkainiai.</w:t>
            </w:r>
          </w:p>
          <w:p w14:paraId="4A06A474" w14:textId="77777777" w:rsidR="00272181" w:rsidRPr="00272181" w:rsidRDefault="00272181" w:rsidP="00745CB0">
            <w:pPr>
              <w:jc w:val="both"/>
              <w:rPr>
                <w:rFonts w:eastAsia="Times New Roman"/>
                <w:lang w:val="lt-LT" w:eastAsia="lt-LT"/>
              </w:rPr>
            </w:pPr>
            <w:r w:rsidRPr="00272181">
              <w:rPr>
                <w:rFonts w:eastAsia="Times New Roman"/>
                <w:lang w:val="lt-LT" w:eastAsia="lt-LT"/>
              </w:rPr>
              <w:t>2.8. Tiekėjas įsipareigoja Užsakovui pristatyti prekę - v</w:t>
            </w:r>
            <w:r w:rsidRPr="00272181">
              <w:rPr>
                <w:b/>
                <w:shd w:val="clear" w:color="auto" w:fill="FFFFFF"/>
                <w:lang w:val="lt-LT"/>
              </w:rPr>
              <w:t>ienkartinę medicininę veido kaukę (7-a pirkimo dalis)</w:t>
            </w:r>
            <w:r w:rsidRPr="00272181">
              <w:rPr>
                <w:rFonts w:eastAsia="Times New Roman"/>
                <w:lang w:val="lt-LT" w:eastAsia="lt-LT"/>
              </w:rPr>
              <w:t>, kuri galioja ne trumpiau kaip 12 mėn. nuo prekės pristatymo dienos.</w:t>
            </w:r>
          </w:p>
          <w:p w14:paraId="7BDFD525" w14:textId="77777777" w:rsidR="00272181" w:rsidRPr="00272181" w:rsidRDefault="00272181" w:rsidP="00745CB0">
            <w:pPr>
              <w:jc w:val="both"/>
              <w:rPr>
                <w:rFonts w:eastAsia="Times New Roman"/>
                <w:bCs/>
                <w:color w:val="000000"/>
                <w:lang w:val="lt-LT" w:eastAsia="lt-LT"/>
              </w:rPr>
            </w:pPr>
          </w:p>
        </w:tc>
      </w:tr>
      <w:tr w:rsidR="00272181" w:rsidRPr="00272181" w14:paraId="6249E9C8" w14:textId="77777777" w:rsidTr="00745CB0">
        <w:trPr>
          <w:trHeight w:val="495"/>
        </w:trPr>
        <w:tc>
          <w:tcPr>
            <w:tcW w:w="14992" w:type="dxa"/>
            <w:gridSpan w:val="16"/>
            <w:tcBorders>
              <w:bottom w:val="single" w:sz="4" w:space="0" w:color="auto"/>
            </w:tcBorders>
            <w:shd w:val="clear" w:color="auto" w:fill="auto"/>
            <w:noWrap/>
            <w:hideMark/>
          </w:tcPr>
          <w:p w14:paraId="06C22D20" w14:textId="451653E5" w:rsidR="00272181" w:rsidRPr="00272181" w:rsidRDefault="00272181" w:rsidP="00D7043A">
            <w:pPr>
              <w:ind w:left="-93"/>
              <w:rPr>
                <w:rFonts w:eastAsia="Times New Roman"/>
                <w:b/>
                <w:bCs/>
                <w:color w:val="000000"/>
                <w:lang w:val="lt-LT" w:eastAsia="lt-LT"/>
              </w:rPr>
            </w:pPr>
            <w:r w:rsidRPr="00272181">
              <w:rPr>
                <w:rFonts w:eastAsia="Times New Roman"/>
                <w:b/>
                <w:bCs/>
                <w:color w:val="000000"/>
                <w:lang w:val="lt-LT" w:eastAsia="lt-LT"/>
              </w:rPr>
              <w:lastRenderedPageBreak/>
              <w:t>3. Specialieji perkančiosios organizacijos reikalavimai, tiekėjo siūlomos prekės ir kainos:</w:t>
            </w:r>
            <w:r w:rsidRPr="00272181">
              <w:rPr>
                <w:rFonts w:eastAsia="Times New Roman"/>
                <w:bCs/>
                <w:color w:val="000000"/>
                <w:lang w:val="lt-LT" w:eastAsia="lt-LT"/>
              </w:rPr>
              <w:t>*</w:t>
            </w:r>
            <w:r w:rsidRPr="00272181">
              <w:rPr>
                <w:rFonts w:eastAsia="Times New Roman"/>
                <w:bCs/>
                <w:i/>
                <w:color w:val="000000"/>
                <w:lang w:val="lt-LT" w:eastAsia="lt-LT"/>
              </w:rPr>
              <w:t>Vieneto įkainis nurodomas su ne daugiau kaip keturiais skaičiais po kablelio.** Suma, PVM suma,  pirkimo dalies kaina  nurodoma su ne daugiau kaip dviem skaičiais po kablelio. (Jei trečias skaičius po kablelio yra nuo 0 iki 4, antrasis skaičius po kablelio paliekamas koks yra, jei trečias skaičius po kablelio yra nuo 5 iki 9, antrąjį skaičių po kablelio padidiname vienu vienetu, pvz. 3,14159 suapvalinus iki šimtųjų bus 3,14. Suapvalinus 3,1153 iki šimtųjų bus 3,12).</w:t>
            </w:r>
          </w:p>
        </w:tc>
      </w:tr>
      <w:tr w:rsidR="00272181" w:rsidRPr="00272181" w14:paraId="497F7510" w14:textId="77777777" w:rsidTr="00745CB0">
        <w:trPr>
          <w:gridAfter w:val="1"/>
          <w:wAfter w:w="108" w:type="dxa"/>
          <w:trHeight w:val="265"/>
        </w:trPr>
        <w:tc>
          <w:tcPr>
            <w:tcW w:w="884" w:type="dxa"/>
            <w:gridSpan w:val="2"/>
            <w:tcBorders>
              <w:top w:val="single" w:sz="4" w:space="0" w:color="auto"/>
              <w:left w:val="single" w:sz="4" w:space="0" w:color="auto"/>
              <w:bottom w:val="single" w:sz="4" w:space="0" w:color="000000"/>
              <w:right w:val="single" w:sz="4" w:space="0" w:color="auto"/>
            </w:tcBorders>
            <w:shd w:val="clear" w:color="auto" w:fill="auto"/>
            <w:vAlign w:val="center"/>
          </w:tcPr>
          <w:p w14:paraId="489A9099" w14:textId="77777777" w:rsidR="00272181" w:rsidRPr="00272181" w:rsidRDefault="00272181" w:rsidP="00745CB0">
            <w:pPr>
              <w:jc w:val="center"/>
              <w:rPr>
                <w:rFonts w:eastAsia="Times New Roman"/>
                <w:bCs/>
                <w:i/>
                <w:color w:val="000000"/>
                <w:sz w:val="20"/>
                <w:szCs w:val="20"/>
                <w:lang w:val="lt-LT" w:eastAsia="lt-LT"/>
              </w:rPr>
            </w:pPr>
            <w:r w:rsidRPr="00272181">
              <w:rPr>
                <w:rFonts w:eastAsia="Times New Roman"/>
                <w:bCs/>
                <w:i/>
                <w:color w:val="000000"/>
                <w:sz w:val="20"/>
                <w:szCs w:val="20"/>
                <w:lang w:val="lt-LT" w:eastAsia="lt-LT"/>
              </w:rPr>
              <w:t>1</w:t>
            </w:r>
          </w:p>
        </w:tc>
        <w:tc>
          <w:tcPr>
            <w:tcW w:w="4002" w:type="dxa"/>
            <w:tcBorders>
              <w:top w:val="single" w:sz="4" w:space="0" w:color="auto"/>
              <w:left w:val="single" w:sz="4" w:space="0" w:color="auto"/>
              <w:bottom w:val="single" w:sz="4" w:space="0" w:color="auto"/>
              <w:right w:val="single" w:sz="4" w:space="0" w:color="auto"/>
            </w:tcBorders>
            <w:shd w:val="clear" w:color="auto" w:fill="auto"/>
            <w:vAlign w:val="center"/>
          </w:tcPr>
          <w:p w14:paraId="6CAA097B" w14:textId="77777777" w:rsidR="00272181" w:rsidRPr="00272181" w:rsidRDefault="00272181" w:rsidP="00745CB0">
            <w:pPr>
              <w:jc w:val="center"/>
              <w:rPr>
                <w:rFonts w:eastAsia="Times New Roman"/>
                <w:bCs/>
                <w:i/>
                <w:color w:val="000000"/>
                <w:sz w:val="20"/>
                <w:szCs w:val="20"/>
                <w:lang w:val="lt-LT" w:eastAsia="lt-LT"/>
              </w:rPr>
            </w:pPr>
            <w:r w:rsidRPr="00272181">
              <w:rPr>
                <w:rFonts w:eastAsia="Times New Roman"/>
                <w:bCs/>
                <w:i/>
                <w:color w:val="000000"/>
                <w:sz w:val="20"/>
                <w:szCs w:val="20"/>
                <w:lang w:val="lt-LT" w:eastAsia="lt-LT"/>
              </w:rPr>
              <w:t>2</w:t>
            </w:r>
          </w:p>
        </w:tc>
        <w:tc>
          <w:tcPr>
            <w:tcW w:w="12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23AB3F6" w14:textId="77777777" w:rsidR="00272181" w:rsidRPr="00272181" w:rsidRDefault="00272181" w:rsidP="00745CB0">
            <w:pPr>
              <w:jc w:val="center"/>
              <w:rPr>
                <w:rFonts w:eastAsia="Times New Roman"/>
                <w:bCs/>
                <w:i/>
                <w:color w:val="000000"/>
                <w:sz w:val="20"/>
                <w:szCs w:val="20"/>
                <w:lang w:val="lt-LT" w:eastAsia="lt-LT"/>
              </w:rPr>
            </w:pPr>
            <w:r w:rsidRPr="00272181">
              <w:rPr>
                <w:rFonts w:eastAsia="Times New Roman"/>
                <w:bCs/>
                <w:i/>
                <w:color w:val="000000"/>
                <w:sz w:val="20"/>
                <w:szCs w:val="20"/>
                <w:lang w:val="lt-LT" w:eastAsia="lt-LT"/>
              </w:rPr>
              <w:t>3</w:t>
            </w:r>
          </w:p>
        </w:tc>
        <w:tc>
          <w:tcPr>
            <w:tcW w:w="12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116BD02" w14:textId="77777777" w:rsidR="00272181" w:rsidRPr="00272181" w:rsidRDefault="00272181" w:rsidP="00745CB0">
            <w:pPr>
              <w:jc w:val="center"/>
              <w:rPr>
                <w:rFonts w:eastAsia="Times New Roman"/>
                <w:bCs/>
                <w:i/>
                <w:color w:val="000000"/>
                <w:sz w:val="20"/>
                <w:szCs w:val="20"/>
                <w:lang w:val="lt-LT" w:eastAsia="lt-LT"/>
              </w:rPr>
            </w:pPr>
            <w:r w:rsidRPr="00272181">
              <w:rPr>
                <w:rFonts w:eastAsia="Times New Roman"/>
                <w:bCs/>
                <w:i/>
                <w:color w:val="000000"/>
                <w:sz w:val="20"/>
                <w:szCs w:val="20"/>
                <w:lang w:val="lt-LT" w:eastAsia="lt-LT"/>
              </w:rPr>
              <w:t>4</w:t>
            </w:r>
          </w:p>
        </w:tc>
        <w:tc>
          <w:tcPr>
            <w:tcW w:w="17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05DCAFF" w14:textId="77777777" w:rsidR="00272181" w:rsidRPr="00272181" w:rsidRDefault="00272181" w:rsidP="00745CB0">
            <w:pPr>
              <w:jc w:val="center"/>
              <w:rPr>
                <w:rFonts w:eastAsia="Times New Roman"/>
                <w:bCs/>
                <w:i/>
                <w:color w:val="000000"/>
                <w:sz w:val="20"/>
                <w:szCs w:val="20"/>
                <w:lang w:val="lt-LT" w:eastAsia="lt-LT"/>
              </w:rPr>
            </w:pPr>
            <w:r w:rsidRPr="00272181">
              <w:rPr>
                <w:rFonts w:eastAsia="Times New Roman"/>
                <w:bCs/>
                <w:i/>
                <w:color w:val="000000"/>
                <w:sz w:val="20"/>
                <w:szCs w:val="20"/>
                <w:lang w:val="lt-LT" w:eastAsia="lt-LT"/>
              </w:rPr>
              <w:t>5</w:t>
            </w:r>
          </w:p>
        </w:tc>
        <w:tc>
          <w:tcPr>
            <w:tcW w:w="18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941673D" w14:textId="77777777" w:rsidR="00272181" w:rsidRPr="00272181" w:rsidRDefault="00272181" w:rsidP="00745CB0">
            <w:pPr>
              <w:jc w:val="center"/>
              <w:rPr>
                <w:rFonts w:eastAsia="Times New Roman"/>
                <w:bCs/>
                <w:i/>
                <w:color w:val="000000"/>
                <w:sz w:val="20"/>
                <w:szCs w:val="20"/>
                <w:lang w:val="lt-LT" w:eastAsia="lt-LT"/>
              </w:rPr>
            </w:pPr>
            <w:r w:rsidRPr="00272181">
              <w:rPr>
                <w:rFonts w:eastAsia="Times New Roman"/>
                <w:bCs/>
                <w:i/>
                <w:color w:val="000000"/>
                <w:sz w:val="20"/>
                <w:szCs w:val="20"/>
                <w:lang w:val="lt-LT" w:eastAsia="lt-LT"/>
              </w:rPr>
              <w:t>6</w:t>
            </w:r>
          </w:p>
        </w:tc>
        <w:tc>
          <w:tcPr>
            <w:tcW w:w="391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D225765" w14:textId="77777777" w:rsidR="00272181" w:rsidRPr="00272181" w:rsidRDefault="00272181" w:rsidP="00745CB0">
            <w:pPr>
              <w:jc w:val="center"/>
              <w:rPr>
                <w:rFonts w:eastAsia="Times New Roman"/>
                <w:bCs/>
                <w:i/>
                <w:color w:val="000000"/>
                <w:sz w:val="20"/>
                <w:szCs w:val="20"/>
                <w:lang w:val="lt-LT" w:eastAsia="lt-LT"/>
              </w:rPr>
            </w:pPr>
            <w:r w:rsidRPr="00272181">
              <w:rPr>
                <w:rFonts w:eastAsia="Times New Roman"/>
                <w:bCs/>
                <w:i/>
                <w:color w:val="000000"/>
                <w:sz w:val="20"/>
                <w:szCs w:val="20"/>
                <w:lang w:val="lt-LT" w:eastAsia="lt-LT"/>
              </w:rPr>
              <w:t>7</w:t>
            </w:r>
          </w:p>
        </w:tc>
      </w:tr>
      <w:tr w:rsidR="00272181" w:rsidRPr="00272181" w14:paraId="5F4D7AA9" w14:textId="77777777" w:rsidTr="00745CB0">
        <w:trPr>
          <w:gridAfter w:val="1"/>
          <w:wAfter w:w="108" w:type="dxa"/>
          <w:trHeight w:val="1614"/>
        </w:trPr>
        <w:tc>
          <w:tcPr>
            <w:tcW w:w="884" w:type="dxa"/>
            <w:gridSpan w:val="2"/>
            <w:tcBorders>
              <w:top w:val="single" w:sz="4" w:space="0" w:color="auto"/>
              <w:left w:val="single" w:sz="4" w:space="0" w:color="auto"/>
              <w:bottom w:val="single" w:sz="4" w:space="0" w:color="auto"/>
              <w:right w:val="single" w:sz="4" w:space="0" w:color="auto"/>
            </w:tcBorders>
            <w:shd w:val="clear" w:color="auto" w:fill="auto"/>
            <w:hideMark/>
          </w:tcPr>
          <w:p w14:paraId="39BAC992" w14:textId="77777777" w:rsidR="00272181" w:rsidRPr="00272181" w:rsidRDefault="00272181" w:rsidP="00745CB0">
            <w:pPr>
              <w:ind w:left="34" w:hanging="77"/>
              <w:jc w:val="center"/>
              <w:rPr>
                <w:rFonts w:eastAsia="Times New Roman"/>
                <w:b/>
                <w:bCs/>
                <w:color w:val="000000"/>
                <w:sz w:val="20"/>
                <w:szCs w:val="20"/>
                <w:lang w:val="lt-LT" w:eastAsia="lt-LT"/>
              </w:rPr>
            </w:pPr>
            <w:r w:rsidRPr="00272181">
              <w:rPr>
                <w:rFonts w:eastAsia="Times New Roman"/>
                <w:b/>
                <w:bCs/>
                <w:color w:val="000000"/>
                <w:sz w:val="20"/>
                <w:szCs w:val="20"/>
                <w:lang w:val="lt-LT" w:eastAsia="lt-LT"/>
              </w:rPr>
              <w:t>Pirkimo dalies Nr.</w:t>
            </w:r>
          </w:p>
        </w:tc>
        <w:tc>
          <w:tcPr>
            <w:tcW w:w="4002" w:type="dxa"/>
            <w:tcBorders>
              <w:top w:val="single" w:sz="4" w:space="0" w:color="auto"/>
              <w:left w:val="single" w:sz="4" w:space="0" w:color="auto"/>
              <w:bottom w:val="single" w:sz="4" w:space="0" w:color="auto"/>
              <w:right w:val="single" w:sz="4" w:space="0" w:color="auto"/>
            </w:tcBorders>
            <w:shd w:val="clear" w:color="auto" w:fill="auto"/>
            <w:hideMark/>
          </w:tcPr>
          <w:p w14:paraId="4DD3A8F3" w14:textId="77777777" w:rsidR="00272181" w:rsidRPr="00272181" w:rsidRDefault="00272181" w:rsidP="00745CB0">
            <w:pPr>
              <w:jc w:val="center"/>
              <w:rPr>
                <w:rFonts w:eastAsia="Times New Roman"/>
                <w:b/>
                <w:bCs/>
                <w:color w:val="000000"/>
                <w:sz w:val="20"/>
                <w:szCs w:val="20"/>
                <w:lang w:val="lt-LT" w:eastAsia="lt-LT"/>
              </w:rPr>
            </w:pPr>
            <w:r w:rsidRPr="00272181">
              <w:rPr>
                <w:rFonts w:eastAsia="Times New Roman"/>
                <w:b/>
                <w:bCs/>
                <w:color w:val="000000"/>
                <w:sz w:val="20"/>
                <w:szCs w:val="20"/>
                <w:lang w:val="lt-LT" w:eastAsia="lt-LT"/>
              </w:rPr>
              <w:t>Techniniai reikalavimai</w:t>
            </w:r>
          </w:p>
        </w:tc>
        <w:tc>
          <w:tcPr>
            <w:tcW w:w="1245" w:type="dxa"/>
            <w:gridSpan w:val="2"/>
            <w:tcBorders>
              <w:top w:val="single" w:sz="4" w:space="0" w:color="auto"/>
              <w:left w:val="single" w:sz="4" w:space="0" w:color="auto"/>
              <w:bottom w:val="single" w:sz="4" w:space="0" w:color="auto"/>
              <w:right w:val="single" w:sz="4" w:space="0" w:color="auto"/>
            </w:tcBorders>
            <w:shd w:val="clear" w:color="auto" w:fill="auto"/>
            <w:hideMark/>
          </w:tcPr>
          <w:p w14:paraId="4C0553FC" w14:textId="77777777" w:rsidR="00272181" w:rsidRPr="00272181" w:rsidRDefault="00272181" w:rsidP="00745CB0">
            <w:pPr>
              <w:jc w:val="center"/>
              <w:rPr>
                <w:rFonts w:eastAsia="Times New Roman"/>
                <w:b/>
                <w:bCs/>
                <w:color w:val="000000"/>
                <w:sz w:val="20"/>
                <w:szCs w:val="20"/>
                <w:lang w:val="lt-LT" w:eastAsia="lt-LT"/>
              </w:rPr>
            </w:pPr>
            <w:r w:rsidRPr="00272181">
              <w:rPr>
                <w:rFonts w:eastAsia="Times New Roman"/>
                <w:b/>
                <w:bCs/>
                <w:color w:val="000000"/>
                <w:sz w:val="20"/>
                <w:szCs w:val="20"/>
                <w:lang w:val="lt-LT" w:eastAsia="lt-LT"/>
              </w:rPr>
              <w:t>Matavimo vienetas</w:t>
            </w:r>
          </w:p>
        </w:tc>
        <w:tc>
          <w:tcPr>
            <w:tcW w:w="1272" w:type="dxa"/>
            <w:gridSpan w:val="4"/>
            <w:tcBorders>
              <w:top w:val="single" w:sz="4" w:space="0" w:color="auto"/>
              <w:left w:val="single" w:sz="4" w:space="0" w:color="auto"/>
              <w:bottom w:val="single" w:sz="4" w:space="0" w:color="auto"/>
              <w:right w:val="single" w:sz="4" w:space="0" w:color="auto"/>
            </w:tcBorders>
            <w:shd w:val="clear" w:color="auto" w:fill="auto"/>
            <w:hideMark/>
          </w:tcPr>
          <w:p w14:paraId="0373BEFF" w14:textId="77777777" w:rsidR="00272181" w:rsidRPr="00272181" w:rsidRDefault="00272181" w:rsidP="00745CB0">
            <w:pPr>
              <w:jc w:val="center"/>
              <w:rPr>
                <w:rFonts w:eastAsia="Times New Roman"/>
                <w:b/>
                <w:bCs/>
                <w:color w:val="000000"/>
                <w:sz w:val="20"/>
                <w:szCs w:val="20"/>
                <w:lang w:val="lt-LT" w:eastAsia="lt-LT"/>
              </w:rPr>
            </w:pPr>
            <w:r w:rsidRPr="00272181">
              <w:rPr>
                <w:rFonts w:eastAsia="Times New Roman"/>
                <w:b/>
                <w:bCs/>
                <w:color w:val="000000"/>
                <w:sz w:val="20"/>
                <w:szCs w:val="20"/>
                <w:lang w:val="lt-LT" w:eastAsia="lt-LT"/>
              </w:rPr>
              <w:t>Maksimalus kiekis 12 mėn.</w:t>
            </w:r>
          </w:p>
        </w:tc>
        <w:tc>
          <w:tcPr>
            <w:tcW w:w="1706" w:type="dxa"/>
            <w:gridSpan w:val="2"/>
            <w:tcBorders>
              <w:top w:val="single" w:sz="4" w:space="0" w:color="auto"/>
              <w:left w:val="single" w:sz="4" w:space="0" w:color="auto"/>
              <w:bottom w:val="single" w:sz="4" w:space="0" w:color="auto"/>
              <w:right w:val="single" w:sz="4" w:space="0" w:color="auto"/>
            </w:tcBorders>
            <w:shd w:val="clear" w:color="auto" w:fill="auto"/>
            <w:hideMark/>
          </w:tcPr>
          <w:p w14:paraId="0A72E4F4" w14:textId="77777777" w:rsidR="00272181" w:rsidRPr="00272181" w:rsidRDefault="00272181" w:rsidP="00745CB0">
            <w:pPr>
              <w:jc w:val="center"/>
              <w:rPr>
                <w:rFonts w:eastAsia="Times New Roman"/>
                <w:b/>
                <w:bCs/>
                <w:color w:val="000000"/>
                <w:sz w:val="20"/>
                <w:szCs w:val="20"/>
                <w:lang w:val="lt-LT" w:eastAsia="lt-LT"/>
              </w:rPr>
            </w:pPr>
            <w:r w:rsidRPr="00272181">
              <w:rPr>
                <w:rFonts w:eastAsia="Times New Roman"/>
                <w:b/>
                <w:bCs/>
                <w:color w:val="000000"/>
                <w:sz w:val="20"/>
                <w:szCs w:val="20"/>
                <w:lang w:val="lt-LT" w:eastAsia="lt-LT"/>
              </w:rPr>
              <w:t>Matavimo vieneto fiksuotas įkainis, EUR be PVM*</w:t>
            </w:r>
          </w:p>
        </w:tc>
        <w:tc>
          <w:tcPr>
            <w:tcW w:w="1862" w:type="dxa"/>
            <w:gridSpan w:val="2"/>
            <w:tcBorders>
              <w:top w:val="single" w:sz="4" w:space="0" w:color="auto"/>
              <w:left w:val="single" w:sz="4" w:space="0" w:color="auto"/>
              <w:bottom w:val="single" w:sz="4" w:space="0" w:color="auto"/>
              <w:right w:val="single" w:sz="4" w:space="0" w:color="auto"/>
            </w:tcBorders>
            <w:shd w:val="clear" w:color="auto" w:fill="auto"/>
            <w:hideMark/>
          </w:tcPr>
          <w:p w14:paraId="74C60D79" w14:textId="77777777" w:rsidR="00272181" w:rsidRPr="00272181" w:rsidRDefault="00272181" w:rsidP="00745CB0">
            <w:pPr>
              <w:jc w:val="center"/>
              <w:rPr>
                <w:rFonts w:eastAsia="Times New Roman"/>
                <w:b/>
                <w:bCs/>
                <w:color w:val="000000"/>
                <w:sz w:val="20"/>
                <w:szCs w:val="20"/>
                <w:lang w:val="lt-LT" w:eastAsia="lt-LT"/>
              </w:rPr>
            </w:pPr>
            <w:r w:rsidRPr="00272181">
              <w:rPr>
                <w:rFonts w:eastAsia="Times New Roman"/>
                <w:b/>
                <w:bCs/>
                <w:color w:val="000000"/>
                <w:sz w:val="20"/>
                <w:szCs w:val="20"/>
                <w:lang w:val="lt-LT" w:eastAsia="lt-LT"/>
              </w:rPr>
              <w:t>Suma EUR, be PVM**</w:t>
            </w:r>
          </w:p>
          <w:p w14:paraId="6CFFDAEF" w14:textId="77777777" w:rsidR="00272181" w:rsidRPr="00272181" w:rsidRDefault="00272181" w:rsidP="00745CB0">
            <w:pPr>
              <w:jc w:val="center"/>
              <w:rPr>
                <w:rFonts w:eastAsia="Times New Roman"/>
                <w:bCs/>
                <w:i/>
                <w:color w:val="000000"/>
                <w:sz w:val="20"/>
                <w:szCs w:val="20"/>
                <w:lang w:val="lt-LT" w:eastAsia="lt-LT"/>
              </w:rPr>
            </w:pPr>
            <w:r w:rsidRPr="00272181">
              <w:rPr>
                <w:rFonts w:eastAsia="Times New Roman"/>
                <w:bCs/>
                <w:i/>
                <w:color w:val="000000"/>
                <w:sz w:val="20"/>
                <w:szCs w:val="20"/>
                <w:lang w:val="lt-LT" w:eastAsia="lt-LT"/>
              </w:rPr>
              <w:t>(6=4*5)</w:t>
            </w:r>
          </w:p>
        </w:tc>
        <w:tc>
          <w:tcPr>
            <w:tcW w:w="3913" w:type="dxa"/>
            <w:gridSpan w:val="2"/>
            <w:tcBorders>
              <w:top w:val="single" w:sz="4" w:space="0" w:color="auto"/>
              <w:left w:val="single" w:sz="4" w:space="0" w:color="auto"/>
              <w:bottom w:val="single" w:sz="4" w:space="0" w:color="auto"/>
              <w:right w:val="single" w:sz="4" w:space="0" w:color="auto"/>
            </w:tcBorders>
            <w:shd w:val="clear" w:color="auto" w:fill="auto"/>
            <w:hideMark/>
          </w:tcPr>
          <w:p w14:paraId="2E7EE5F5" w14:textId="77777777" w:rsidR="00272181" w:rsidRPr="00272181" w:rsidRDefault="00272181" w:rsidP="00745CB0">
            <w:pPr>
              <w:jc w:val="center"/>
              <w:rPr>
                <w:rFonts w:eastAsia="Times New Roman"/>
                <w:b/>
                <w:bCs/>
                <w:color w:val="000000"/>
                <w:sz w:val="20"/>
                <w:szCs w:val="20"/>
                <w:lang w:val="lt-LT" w:eastAsia="lt-LT"/>
              </w:rPr>
            </w:pPr>
            <w:r w:rsidRPr="00272181">
              <w:rPr>
                <w:rFonts w:eastAsia="Times New Roman"/>
                <w:b/>
                <w:bCs/>
                <w:color w:val="000000"/>
                <w:sz w:val="20"/>
                <w:szCs w:val="20"/>
                <w:lang w:val="lt-LT" w:eastAsia="lt-LT"/>
              </w:rPr>
              <w:t>Siūlomos prekės gamintojo pavadinimas, šalis, prekės kodas (jeigu yra) ir nuoroda į gaminio kodą techninėje dokumentacijoje, psl. Nr.</w:t>
            </w:r>
          </w:p>
          <w:p w14:paraId="5548A778" w14:textId="77777777" w:rsidR="00272181" w:rsidRPr="00272181" w:rsidRDefault="00272181" w:rsidP="00745CB0">
            <w:pPr>
              <w:jc w:val="center"/>
              <w:rPr>
                <w:rFonts w:eastAsia="Times New Roman"/>
                <w:bCs/>
                <w:color w:val="000000"/>
                <w:sz w:val="20"/>
                <w:szCs w:val="20"/>
                <w:lang w:val="lt-LT" w:eastAsia="lt-LT"/>
              </w:rPr>
            </w:pPr>
            <w:r w:rsidRPr="00272181">
              <w:rPr>
                <w:rFonts w:eastAsia="Times New Roman"/>
                <w:bCs/>
                <w:color w:val="000000"/>
                <w:sz w:val="20"/>
                <w:szCs w:val="20"/>
                <w:lang w:val="lt-LT" w:eastAsia="lt-LT"/>
              </w:rPr>
              <w:t>(Techninėje dokumentacijoje būtina pažymėti pozicijos numerį prie reikalaujamų parametrų reikšmės)</w:t>
            </w:r>
          </w:p>
        </w:tc>
      </w:tr>
      <w:tr w:rsidR="00272181" w:rsidRPr="00272181" w14:paraId="34237D72" w14:textId="77777777" w:rsidTr="00745CB0">
        <w:trPr>
          <w:gridAfter w:val="1"/>
          <w:wAfter w:w="108" w:type="dxa"/>
          <w:trHeight w:val="266"/>
        </w:trPr>
        <w:tc>
          <w:tcPr>
            <w:tcW w:w="14884" w:type="dxa"/>
            <w:gridSpan w:val="15"/>
            <w:tcBorders>
              <w:top w:val="single" w:sz="4" w:space="0" w:color="auto"/>
              <w:left w:val="single" w:sz="4" w:space="0" w:color="auto"/>
              <w:bottom w:val="single" w:sz="4" w:space="0" w:color="auto"/>
              <w:right w:val="single" w:sz="4" w:space="0" w:color="auto"/>
            </w:tcBorders>
          </w:tcPr>
          <w:p w14:paraId="3A679DF4" w14:textId="77777777" w:rsidR="00272181" w:rsidRPr="00272181" w:rsidRDefault="00272181" w:rsidP="00745CB0">
            <w:pPr>
              <w:jc w:val="center"/>
              <w:rPr>
                <w:rFonts w:eastAsia="Times New Roman"/>
                <w:b/>
                <w:bCs/>
                <w:color w:val="000000"/>
                <w:lang w:val="lt-LT" w:eastAsia="lt-LT"/>
              </w:rPr>
            </w:pPr>
            <w:r w:rsidRPr="00272181">
              <w:rPr>
                <w:rFonts w:eastAsia="Times New Roman"/>
                <w:b/>
                <w:bCs/>
                <w:color w:val="000000"/>
                <w:lang w:val="lt-LT" w:eastAsia="lt-LT"/>
              </w:rPr>
              <w:t>6-a pirkimo dalis: Vienkartinės patalynės komplektas</w:t>
            </w:r>
          </w:p>
        </w:tc>
      </w:tr>
      <w:tr w:rsidR="00272181" w:rsidRPr="00272181" w14:paraId="54CC9B63" w14:textId="77777777" w:rsidTr="00745CB0">
        <w:trPr>
          <w:gridAfter w:val="1"/>
          <w:wAfter w:w="108" w:type="dxa"/>
          <w:trHeight w:val="266"/>
        </w:trPr>
        <w:tc>
          <w:tcPr>
            <w:tcW w:w="851" w:type="dxa"/>
            <w:vMerge w:val="restart"/>
            <w:tcBorders>
              <w:top w:val="single" w:sz="4" w:space="0" w:color="auto"/>
              <w:left w:val="single" w:sz="4" w:space="0" w:color="auto"/>
              <w:right w:val="single" w:sz="4" w:space="0" w:color="auto"/>
            </w:tcBorders>
          </w:tcPr>
          <w:p w14:paraId="50905628" w14:textId="77777777" w:rsidR="00272181" w:rsidRPr="00272181" w:rsidRDefault="00272181" w:rsidP="00745CB0">
            <w:pPr>
              <w:rPr>
                <w:rFonts w:eastAsia="Times New Roman"/>
                <w:color w:val="000000"/>
                <w:lang w:val="lt-LT" w:eastAsia="lt-LT"/>
              </w:rPr>
            </w:pPr>
            <w:r w:rsidRPr="002C56B9">
              <w:rPr>
                <w:rFonts w:eastAsia="Times New Roman"/>
                <w:color w:val="000000"/>
                <w:lang w:val="lt-LT" w:eastAsia="lt-LT"/>
              </w:rPr>
              <w:t>6</w:t>
            </w:r>
          </w:p>
        </w:tc>
        <w:tc>
          <w:tcPr>
            <w:tcW w:w="4110" w:type="dxa"/>
            <w:gridSpan w:val="3"/>
            <w:tcBorders>
              <w:top w:val="single" w:sz="4" w:space="0" w:color="auto"/>
              <w:left w:val="single" w:sz="4" w:space="0" w:color="auto"/>
              <w:bottom w:val="single" w:sz="4" w:space="0" w:color="auto"/>
              <w:right w:val="single" w:sz="4" w:space="0" w:color="auto"/>
            </w:tcBorders>
            <w:shd w:val="clear" w:color="auto" w:fill="auto"/>
            <w:noWrap/>
          </w:tcPr>
          <w:p w14:paraId="4C460AE8" w14:textId="77777777" w:rsidR="00272181" w:rsidRPr="00272181" w:rsidRDefault="00272181" w:rsidP="00745CB0">
            <w:pPr>
              <w:rPr>
                <w:rFonts w:eastAsia="Times New Roman"/>
                <w:color w:val="000000"/>
                <w:lang w:val="lt-LT" w:eastAsia="lt-LT"/>
              </w:rPr>
            </w:pPr>
            <w:r w:rsidRPr="00272181">
              <w:rPr>
                <w:rFonts w:eastAsia="Times New Roman"/>
                <w:color w:val="000000"/>
                <w:lang w:val="lt-LT" w:eastAsia="lt-LT"/>
              </w:rPr>
              <w:t>1. vienkartinio naudojimo;</w:t>
            </w:r>
          </w:p>
        </w:tc>
        <w:tc>
          <w:tcPr>
            <w:tcW w:w="1276" w:type="dxa"/>
            <w:gridSpan w:val="2"/>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361D3FF9" w14:textId="77777777" w:rsidR="00272181" w:rsidRPr="00272181" w:rsidRDefault="00272181" w:rsidP="00745CB0">
            <w:pPr>
              <w:rPr>
                <w:rFonts w:eastAsia="Times New Roman"/>
                <w:color w:val="000000"/>
                <w:lang w:val="lt-LT" w:eastAsia="lt-LT"/>
              </w:rPr>
            </w:pPr>
            <w:r w:rsidRPr="00272181">
              <w:rPr>
                <w:rFonts w:eastAsia="Times New Roman"/>
                <w:color w:val="000000"/>
                <w:lang w:val="lt-LT" w:eastAsia="lt-LT"/>
              </w:rPr>
              <w:t>komplektas</w:t>
            </w:r>
          </w:p>
        </w:tc>
        <w:tc>
          <w:tcPr>
            <w:tcW w:w="1134" w:type="dxa"/>
            <w:gridSpan w:val="2"/>
            <w:vMerge w:val="restart"/>
            <w:tcBorders>
              <w:top w:val="single" w:sz="4" w:space="0" w:color="auto"/>
              <w:left w:val="single" w:sz="4" w:space="0" w:color="auto"/>
              <w:bottom w:val="single" w:sz="4" w:space="0" w:color="auto"/>
              <w:right w:val="single" w:sz="4" w:space="0" w:color="auto"/>
            </w:tcBorders>
            <w:shd w:val="clear" w:color="auto" w:fill="auto"/>
            <w:noWrap/>
          </w:tcPr>
          <w:p w14:paraId="1B2BF732" w14:textId="77777777" w:rsidR="00272181" w:rsidRPr="00272181" w:rsidRDefault="00272181" w:rsidP="00745CB0">
            <w:pPr>
              <w:jc w:val="center"/>
              <w:rPr>
                <w:rFonts w:eastAsia="Times New Roman"/>
                <w:color w:val="000000"/>
                <w:lang w:val="lt-LT" w:eastAsia="lt-LT"/>
              </w:rPr>
            </w:pPr>
            <w:r w:rsidRPr="00272181">
              <w:rPr>
                <w:rFonts w:eastAsia="Times New Roman"/>
                <w:color w:val="000000"/>
                <w:lang w:val="lt-LT" w:eastAsia="lt-LT"/>
              </w:rPr>
              <w:t>7.000</w:t>
            </w:r>
          </w:p>
        </w:tc>
        <w:tc>
          <w:tcPr>
            <w:tcW w:w="1701" w:type="dxa"/>
            <w:gridSpan w:val="2"/>
            <w:vMerge w:val="restart"/>
            <w:tcBorders>
              <w:top w:val="single" w:sz="4" w:space="0" w:color="auto"/>
              <w:left w:val="single" w:sz="4" w:space="0" w:color="auto"/>
              <w:bottom w:val="single" w:sz="4" w:space="0" w:color="auto"/>
              <w:right w:val="single" w:sz="4" w:space="0" w:color="auto"/>
            </w:tcBorders>
            <w:shd w:val="clear" w:color="CCFFFF" w:fill="F2F2F2" w:themeFill="background1" w:themeFillShade="F2"/>
            <w:noWrap/>
          </w:tcPr>
          <w:p w14:paraId="00B6F470" w14:textId="77777777" w:rsidR="00272181" w:rsidRPr="00272181" w:rsidRDefault="00272181" w:rsidP="00745CB0">
            <w:pPr>
              <w:rPr>
                <w:rFonts w:eastAsia="Times New Roman"/>
                <w:color w:val="000000"/>
                <w:lang w:val="lt-LT" w:eastAsia="lt-LT"/>
              </w:rPr>
            </w:pPr>
            <w:r w:rsidRPr="00272181">
              <w:rPr>
                <w:rFonts w:eastAsia="Times New Roman"/>
                <w:color w:val="000000"/>
                <w:lang w:val="lt-LT" w:eastAsia="lt-LT"/>
              </w:rPr>
              <w:t>1,36</w:t>
            </w:r>
          </w:p>
        </w:tc>
        <w:tc>
          <w:tcPr>
            <w:tcW w:w="1843" w:type="dxa"/>
            <w:gridSpan w:val="2"/>
            <w:vMerge w:val="restart"/>
            <w:tcBorders>
              <w:top w:val="single" w:sz="4" w:space="0" w:color="auto"/>
              <w:left w:val="single" w:sz="4" w:space="0" w:color="auto"/>
              <w:bottom w:val="single" w:sz="4" w:space="0" w:color="auto"/>
              <w:right w:val="single" w:sz="4" w:space="0" w:color="auto"/>
            </w:tcBorders>
            <w:shd w:val="clear" w:color="CCFFFF" w:fill="F2F2F2" w:themeFill="background1" w:themeFillShade="F2"/>
            <w:noWrap/>
          </w:tcPr>
          <w:p w14:paraId="05CC13CE" w14:textId="77777777" w:rsidR="00272181" w:rsidRPr="00272181" w:rsidRDefault="00272181" w:rsidP="00745CB0">
            <w:pPr>
              <w:rPr>
                <w:rFonts w:eastAsia="Times New Roman"/>
                <w:color w:val="000000"/>
                <w:lang w:val="lt-LT" w:eastAsia="lt-LT"/>
              </w:rPr>
            </w:pPr>
            <w:r w:rsidRPr="00272181">
              <w:rPr>
                <w:rFonts w:eastAsia="Times New Roman"/>
                <w:color w:val="000000"/>
                <w:lang w:val="lt-LT" w:eastAsia="lt-LT"/>
              </w:rPr>
              <w:t>9520,00</w:t>
            </w:r>
          </w:p>
        </w:tc>
        <w:tc>
          <w:tcPr>
            <w:tcW w:w="3969" w:type="dxa"/>
            <w:gridSpan w:val="3"/>
            <w:vMerge w:val="restart"/>
            <w:tcBorders>
              <w:top w:val="single" w:sz="4" w:space="0" w:color="auto"/>
              <w:left w:val="single" w:sz="4" w:space="0" w:color="auto"/>
              <w:bottom w:val="single" w:sz="4" w:space="0" w:color="auto"/>
              <w:right w:val="single" w:sz="4" w:space="0" w:color="auto"/>
            </w:tcBorders>
            <w:shd w:val="clear" w:color="CCFFFF" w:fill="F2F2F2" w:themeFill="background1" w:themeFillShade="F2"/>
            <w:noWrap/>
          </w:tcPr>
          <w:p w14:paraId="01207246" w14:textId="77777777" w:rsidR="00272181" w:rsidRPr="00272181" w:rsidRDefault="00272181" w:rsidP="00745CB0">
            <w:pPr>
              <w:rPr>
                <w:rFonts w:eastAsia="Times New Roman"/>
                <w:color w:val="000000"/>
                <w:lang w:val="lt-LT" w:eastAsia="lt-LT"/>
              </w:rPr>
            </w:pPr>
            <w:r w:rsidRPr="00272181">
              <w:rPr>
                <w:rFonts w:eastAsia="Times New Roman"/>
                <w:color w:val="000000"/>
                <w:lang w:val="lt-LT" w:eastAsia="lt-LT"/>
              </w:rPr>
              <w:t>Zarys International Group/ Lenkija/6</w:t>
            </w:r>
          </w:p>
        </w:tc>
      </w:tr>
      <w:tr w:rsidR="00272181" w:rsidRPr="00272181" w14:paraId="5C021B4B" w14:textId="77777777" w:rsidTr="00745CB0">
        <w:trPr>
          <w:gridAfter w:val="1"/>
          <w:wAfter w:w="108" w:type="dxa"/>
          <w:trHeight w:val="288"/>
        </w:trPr>
        <w:tc>
          <w:tcPr>
            <w:tcW w:w="851" w:type="dxa"/>
            <w:vMerge/>
            <w:tcBorders>
              <w:left w:val="single" w:sz="4" w:space="0" w:color="auto"/>
              <w:right w:val="single" w:sz="4" w:space="0" w:color="auto"/>
            </w:tcBorders>
          </w:tcPr>
          <w:p w14:paraId="4872091F" w14:textId="77777777" w:rsidR="00272181" w:rsidRPr="00272181" w:rsidRDefault="00272181" w:rsidP="00745CB0">
            <w:pPr>
              <w:rPr>
                <w:rFonts w:eastAsia="Times New Roman"/>
                <w:color w:val="000000"/>
                <w:lang w:val="lt-LT" w:eastAsia="lt-LT"/>
              </w:rPr>
            </w:pPr>
          </w:p>
        </w:tc>
        <w:tc>
          <w:tcPr>
            <w:tcW w:w="4110" w:type="dxa"/>
            <w:gridSpan w:val="3"/>
            <w:tcBorders>
              <w:top w:val="single" w:sz="4" w:space="0" w:color="auto"/>
              <w:left w:val="single" w:sz="4" w:space="0" w:color="auto"/>
              <w:bottom w:val="single" w:sz="4" w:space="0" w:color="auto"/>
              <w:right w:val="single" w:sz="4" w:space="0" w:color="auto"/>
            </w:tcBorders>
            <w:shd w:val="clear" w:color="auto" w:fill="auto"/>
            <w:noWrap/>
          </w:tcPr>
          <w:p w14:paraId="59D4CA2B" w14:textId="77777777" w:rsidR="00272181" w:rsidRPr="00272181" w:rsidRDefault="00272181" w:rsidP="00745CB0">
            <w:pPr>
              <w:rPr>
                <w:rFonts w:eastAsia="Times New Roman"/>
                <w:color w:val="000000"/>
                <w:lang w:val="lt-LT" w:eastAsia="lt-LT"/>
              </w:rPr>
            </w:pPr>
            <w:r w:rsidRPr="00272181">
              <w:rPr>
                <w:rFonts w:eastAsia="Times New Roman"/>
                <w:color w:val="000000"/>
                <w:lang w:val="lt-LT" w:eastAsia="lt-LT"/>
              </w:rPr>
              <w:t>2.</w:t>
            </w:r>
            <w:r w:rsidRPr="00272181">
              <w:rPr>
                <w:lang w:val="lt-LT"/>
              </w:rPr>
              <w:t xml:space="preserve"> </w:t>
            </w:r>
            <w:r w:rsidRPr="00272181">
              <w:rPr>
                <w:rFonts w:eastAsia="Times New Roman"/>
                <w:color w:val="000000"/>
                <w:lang w:val="lt-LT" w:eastAsia="lt-LT"/>
              </w:rPr>
              <w:t>nesterilus;</w:t>
            </w:r>
          </w:p>
        </w:tc>
        <w:tc>
          <w:tcPr>
            <w:tcW w:w="1276" w:type="dxa"/>
            <w:gridSpan w:val="2"/>
            <w:vMerge/>
            <w:tcBorders>
              <w:top w:val="single" w:sz="4" w:space="0" w:color="auto"/>
              <w:left w:val="single" w:sz="4" w:space="0" w:color="auto"/>
              <w:bottom w:val="single" w:sz="4" w:space="0" w:color="auto"/>
              <w:right w:val="single" w:sz="4" w:space="0" w:color="auto"/>
            </w:tcBorders>
            <w:shd w:val="clear" w:color="auto" w:fill="auto"/>
            <w:noWrap/>
          </w:tcPr>
          <w:p w14:paraId="535CC0A4" w14:textId="77777777" w:rsidR="00272181" w:rsidRPr="00272181" w:rsidRDefault="00272181" w:rsidP="00745CB0">
            <w:pPr>
              <w:rPr>
                <w:rFonts w:eastAsia="Times New Roman"/>
                <w:color w:val="000000"/>
                <w:lang w:val="lt-LT" w:eastAsia="lt-LT"/>
              </w:rPr>
            </w:pPr>
          </w:p>
        </w:tc>
        <w:tc>
          <w:tcPr>
            <w:tcW w:w="1134" w:type="dxa"/>
            <w:gridSpan w:val="2"/>
            <w:vMerge/>
            <w:tcBorders>
              <w:top w:val="single" w:sz="4" w:space="0" w:color="auto"/>
              <w:left w:val="single" w:sz="4" w:space="0" w:color="auto"/>
              <w:bottom w:val="single" w:sz="4" w:space="0" w:color="auto"/>
              <w:right w:val="single" w:sz="4" w:space="0" w:color="auto"/>
            </w:tcBorders>
            <w:shd w:val="clear" w:color="auto" w:fill="auto"/>
            <w:noWrap/>
          </w:tcPr>
          <w:p w14:paraId="2857386F" w14:textId="77777777" w:rsidR="00272181" w:rsidRPr="00272181" w:rsidRDefault="00272181" w:rsidP="00745CB0">
            <w:pPr>
              <w:rPr>
                <w:rFonts w:eastAsia="Times New Roman"/>
                <w:color w:val="000000"/>
                <w:lang w:val="lt-LT" w:eastAsia="lt-LT"/>
              </w:rPr>
            </w:pPr>
          </w:p>
        </w:tc>
        <w:tc>
          <w:tcPr>
            <w:tcW w:w="1701" w:type="dxa"/>
            <w:gridSpan w:val="2"/>
            <w:vMerge/>
            <w:tcBorders>
              <w:top w:val="single" w:sz="4" w:space="0" w:color="auto"/>
              <w:left w:val="single" w:sz="4" w:space="0" w:color="auto"/>
              <w:bottom w:val="single" w:sz="4" w:space="0" w:color="auto"/>
              <w:right w:val="single" w:sz="4" w:space="0" w:color="auto"/>
            </w:tcBorders>
            <w:shd w:val="clear" w:color="CCFFFF" w:fill="F2F2F2" w:themeFill="background1" w:themeFillShade="F2"/>
            <w:noWrap/>
          </w:tcPr>
          <w:p w14:paraId="351CC088" w14:textId="77777777" w:rsidR="00272181" w:rsidRPr="00272181" w:rsidRDefault="00272181" w:rsidP="00745CB0">
            <w:pPr>
              <w:rPr>
                <w:rFonts w:eastAsia="Times New Roman"/>
                <w:color w:val="000000"/>
                <w:lang w:val="lt-LT" w:eastAsia="lt-LT"/>
              </w:rPr>
            </w:pPr>
          </w:p>
        </w:tc>
        <w:tc>
          <w:tcPr>
            <w:tcW w:w="1843" w:type="dxa"/>
            <w:gridSpan w:val="2"/>
            <w:vMerge/>
            <w:tcBorders>
              <w:top w:val="single" w:sz="4" w:space="0" w:color="auto"/>
              <w:left w:val="single" w:sz="4" w:space="0" w:color="auto"/>
              <w:bottom w:val="single" w:sz="4" w:space="0" w:color="auto"/>
              <w:right w:val="single" w:sz="4" w:space="0" w:color="auto"/>
            </w:tcBorders>
            <w:shd w:val="clear" w:color="CCFFFF" w:fill="F2F2F2" w:themeFill="background1" w:themeFillShade="F2"/>
            <w:noWrap/>
          </w:tcPr>
          <w:p w14:paraId="2B1302D1" w14:textId="77777777" w:rsidR="00272181" w:rsidRPr="00272181" w:rsidRDefault="00272181" w:rsidP="00745CB0">
            <w:pPr>
              <w:rPr>
                <w:rFonts w:eastAsia="Times New Roman"/>
                <w:color w:val="000000"/>
                <w:lang w:val="lt-LT" w:eastAsia="lt-LT"/>
              </w:rPr>
            </w:pPr>
          </w:p>
        </w:tc>
        <w:tc>
          <w:tcPr>
            <w:tcW w:w="3969" w:type="dxa"/>
            <w:gridSpan w:val="3"/>
            <w:vMerge/>
            <w:tcBorders>
              <w:top w:val="single" w:sz="4" w:space="0" w:color="auto"/>
              <w:left w:val="single" w:sz="4" w:space="0" w:color="auto"/>
              <w:bottom w:val="single" w:sz="4" w:space="0" w:color="auto"/>
              <w:right w:val="single" w:sz="4" w:space="0" w:color="auto"/>
            </w:tcBorders>
            <w:shd w:val="clear" w:color="CCFFFF" w:fill="F2F2F2" w:themeFill="background1" w:themeFillShade="F2"/>
            <w:noWrap/>
          </w:tcPr>
          <w:p w14:paraId="135FC480" w14:textId="77777777" w:rsidR="00272181" w:rsidRPr="00272181" w:rsidRDefault="00272181" w:rsidP="00745CB0">
            <w:pPr>
              <w:rPr>
                <w:rFonts w:eastAsia="Times New Roman"/>
                <w:color w:val="000000"/>
                <w:lang w:val="lt-LT" w:eastAsia="lt-LT"/>
              </w:rPr>
            </w:pPr>
          </w:p>
        </w:tc>
      </w:tr>
      <w:tr w:rsidR="00272181" w:rsidRPr="00272181" w14:paraId="7EA51619" w14:textId="77777777" w:rsidTr="00745CB0">
        <w:trPr>
          <w:gridAfter w:val="1"/>
          <w:wAfter w:w="108" w:type="dxa"/>
          <w:trHeight w:val="278"/>
        </w:trPr>
        <w:tc>
          <w:tcPr>
            <w:tcW w:w="851" w:type="dxa"/>
            <w:vMerge/>
            <w:tcBorders>
              <w:left w:val="single" w:sz="4" w:space="0" w:color="auto"/>
              <w:right w:val="single" w:sz="4" w:space="0" w:color="auto"/>
            </w:tcBorders>
          </w:tcPr>
          <w:p w14:paraId="57DE004F" w14:textId="77777777" w:rsidR="00272181" w:rsidRPr="00272181" w:rsidRDefault="00272181" w:rsidP="00745CB0">
            <w:pPr>
              <w:rPr>
                <w:rFonts w:eastAsia="Times New Roman"/>
                <w:color w:val="000000"/>
                <w:lang w:val="lt-LT" w:eastAsia="lt-LT"/>
              </w:rPr>
            </w:pPr>
          </w:p>
        </w:tc>
        <w:tc>
          <w:tcPr>
            <w:tcW w:w="4110" w:type="dxa"/>
            <w:gridSpan w:val="3"/>
            <w:tcBorders>
              <w:top w:val="single" w:sz="4" w:space="0" w:color="auto"/>
              <w:left w:val="single" w:sz="4" w:space="0" w:color="auto"/>
              <w:bottom w:val="single" w:sz="4" w:space="0" w:color="000000"/>
              <w:right w:val="single" w:sz="4" w:space="0" w:color="auto"/>
            </w:tcBorders>
            <w:shd w:val="clear" w:color="auto" w:fill="auto"/>
            <w:noWrap/>
          </w:tcPr>
          <w:p w14:paraId="7ABEBE66" w14:textId="77777777" w:rsidR="00272181" w:rsidRPr="00272181" w:rsidRDefault="00272181" w:rsidP="00745CB0">
            <w:pPr>
              <w:rPr>
                <w:rFonts w:eastAsia="Times New Roman"/>
                <w:color w:val="000000"/>
                <w:lang w:val="lt-LT" w:eastAsia="lt-LT"/>
              </w:rPr>
            </w:pPr>
            <w:r w:rsidRPr="00272181">
              <w:rPr>
                <w:rFonts w:eastAsia="Times New Roman"/>
                <w:color w:val="000000"/>
                <w:lang w:val="lt-LT" w:eastAsia="lt-LT"/>
              </w:rPr>
              <w:t>3. pagamintas iš neaustinės medžiagos;</w:t>
            </w:r>
          </w:p>
        </w:tc>
        <w:tc>
          <w:tcPr>
            <w:tcW w:w="1276" w:type="dxa"/>
            <w:gridSpan w:val="2"/>
            <w:vMerge/>
            <w:tcBorders>
              <w:top w:val="single" w:sz="4" w:space="0" w:color="auto"/>
              <w:left w:val="single" w:sz="4" w:space="0" w:color="auto"/>
              <w:bottom w:val="single" w:sz="4" w:space="0" w:color="auto"/>
              <w:right w:val="single" w:sz="4" w:space="0" w:color="auto"/>
            </w:tcBorders>
            <w:shd w:val="clear" w:color="auto" w:fill="auto"/>
            <w:noWrap/>
          </w:tcPr>
          <w:p w14:paraId="029B37E2" w14:textId="77777777" w:rsidR="00272181" w:rsidRPr="00272181" w:rsidRDefault="00272181" w:rsidP="00745CB0">
            <w:pPr>
              <w:rPr>
                <w:rFonts w:eastAsia="Times New Roman"/>
                <w:color w:val="000000"/>
                <w:lang w:val="lt-LT" w:eastAsia="lt-LT"/>
              </w:rPr>
            </w:pPr>
          </w:p>
        </w:tc>
        <w:tc>
          <w:tcPr>
            <w:tcW w:w="1134" w:type="dxa"/>
            <w:gridSpan w:val="2"/>
            <w:vMerge/>
            <w:tcBorders>
              <w:top w:val="single" w:sz="4" w:space="0" w:color="auto"/>
              <w:left w:val="single" w:sz="4" w:space="0" w:color="auto"/>
              <w:bottom w:val="single" w:sz="4" w:space="0" w:color="auto"/>
              <w:right w:val="single" w:sz="4" w:space="0" w:color="auto"/>
            </w:tcBorders>
            <w:shd w:val="clear" w:color="auto" w:fill="auto"/>
            <w:noWrap/>
          </w:tcPr>
          <w:p w14:paraId="17BB9113" w14:textId="77777777" w:rsidR="00272181" w:rsidRPr="00272181" w:rsidRDefault="00272181" w:rsidP="00745CB0">
            <w:pPr>
              <w:rPr>
                <w:rFonts w:eastAsia="Times New Roman"/>
                <w:color w:val="000000"/>
                <w:lang w:val="lt-LT" w:eastAsia="lt-LT"/>
              </w:rPr>
            </w:pPr>
          </w:p>
        </w:tc>
        <w:tc>
          <w:tcPr>
            <w:tcW w:w="1701" w:type="dxa"/>
            <w:gridSpan w:val="2"/>
            <w:vMerge/>
            <w:tcBorders>
              <w:top w:val="single" w:sz="4" w:space="0" w:color="auto"/>
              <w:left w:val="single" w:sz="4" w:space="0" w:color="auto"/>
              <w:bottom w:val="single" w:sz="4" w:space="0" w:color="auto"/>
              <w:right w:val="single" w:sz="4" w:space="0" w:color="auto"/>
            </w:tcBorders>
            <w:shd w:val="clear" w:color="CCFFFF" w:fill="F2F2F2" w:themeFill="background1" w:themeFillShade="F2"/>
            <w:noWrap/>
          </w:tcPr>
          <w:p w14:paraId="11B953AF" w14:textId="77777777" w:rsidR="00272181" w:rsidRPr="00272181" w:rsidRDefault="00272181" w:rsidP="00745CB0">
            <w:pPr>
              <w:rPr>
                <w:rFonts w:eastAsia="Times New Roman"/>
                <w:color w:val="000000"/>
                <w:lang w:val="lt-LT" w:eastAsia="lt-LT"/>
              </w:rPr>
            </w:pPr>
          </w:p>
        </w:tc>
        <w:tc>
          <w:tcPr>
            <w:tcW w:w="1843" w:type="dxa"/>
            <w:gridSpan w:val="2"/>
            <w:vMerge/>
            <w:tcBorders>
              <w:top w:val="single" w:sz="4" w:space="0" w:color="auto"/>
              <w:left w:val="single" w:sz="4" w:space="0" w:color="auto"/>
              <w:bottom w:val="single" w:sz="4" w:space="0" w:color="auto"/>
              <w:right w:val="single" w:sz="4" w:space="0" w:color="auto"/>
            </w:tcBorders>
            <w:shd w:val="clear" w:color="CCFFFF" w:fill="F2F2F2" w:themeFill="background1" w:themeFillShade="F2"/>
            <w:noWrap/>
          </w:tcPr>
          <w:p w14:paraId="0DCC1986" w14:textId="77777777" w:rsidR="00272181" w:rsidRPr="00272181" w:rsidRDefault="00272181" w:rsidP="00745CB0">
            <w:pPr>
              <w:rPr>
                <w:rFonts w:eastAsia="Times New Roman"/>
                <w:color w:val="000000"/>
                <w:lang w:val="lt-LT" w:eastAsia="lt-LT"/>
              </w:rPr>
            </w:pPr>
          </w:p>
        </w:tc>
        <w:tc>
          <w:tcPr>
            <w:tcW w:w="3969" w:type="dxa"/>
            <w:gridSpan w:val="3"/>
            <w:vMerge/>
            <w:tcBorders>
              <w:top w:val="single" w:sz="4" w:space="0" w:color="auto"/>
              <w:left w:val="single" w:sz="4" w:space="0" w:color="auto"/>
              <w:bottom w:val="single" w:sz="4" w:space="0" w:color="auto"/>
              <w:right w:val="single" w:sz="4" w:space="0" w:color="auto"/>
            </w:tcBorders>
            <w:shd w:val="clear" w:color="CCFFFF" w:fill="F2F2F2" w:themeFill="background1" w:themeFillShade="F2"/>
            <w:noWrap/>
          </w:tcPr>
          <w:p w14:paraId="69FBDEF4" w14:textId="77777777" w:rsidR="00272181" w:rsidRPr="00272181" w:rsidRDefault="00272181" w:rsidP="00745CB0">
            <w:pPr>
              <w:rPr>
                <w:rFonts w:eastAsia="Times New Roman"/>
                <w:color w:val="000000"/>
                <w:lang w:val="lt-LT" w:eastAsia="lt-LT"/>
              </w:rPr>
            </w:pPr>
          </w:p>
        </w:tc>
      </w:tr>
      <w:tr w:rsidR="00272181" w:rsidRPr="00272181" w14:paraId="17D3DCA5" w14:textId="77777777" w:rsidTr="00745CB0">
        <w:trPr>
          <w:gridAfter w:val="1"/>
          <w:wAfter w:w="108" w:type="dxa"/>
          <w:trHeight w:val="259"/>
        </w:trPr>
        <w:tc>
          <w:tcPr>
            <w:tcW w:w="851" w:type="dxa"/>
            <w:vMerge/>
            <w:tcBorders>
              <w:left w:val="single" w:sz="4" w:space="0" w:color="auto"/>
              <w:right w:val="single" w:sz="4" w:space="0" w:color="auto"/>
            </w:tcBorders>
          </w:tcPr>
          <w:p w14:paraId="1E4DA6A9" w14:textId="77777777" w:rsidR="00272181" w:rsidRPr="00272181" w:rsidRDefault="00272181" w:rsidP="00745CB0">
            <w:pPr>
              <w:rPr>
                <w:rFonts w:eastAsia="Times New Roman"/>
                <w:color w:val="000000"/>
                <w:lang w:val="lt-LT" w:eastAsia="lt-LT"/>
              </w:rPr>
            </w:pPr>
          </w:p>
        </w:tc>
        <w:tc>
          <w:tcPr>
            <w:tcW w:w="4110" w:type="dxa"/>
            <w:gridSpan w:val="3"/>
            <w:tcBorders>
              <w:top w:val="single" w:sz="4" w:space="0" w:color="000000"/>
              <w:left w:val="single" w:sz="4" w:space="0" w:color="auto"/>
              <w:bottom w:val="single" w:sz="4" w:space="0" w:color="000000"/>
              <w:right w:val="single" w:sz="4" w:space="0" w:color="auto"/>
            </w:tcBorders>
            <w:shd w:val="clear" w:color="auto" w:fill="auto"/>
            <w:noWrap/>
          </w:tcPr>
          <w:p w14:paraId="23FF5253" w14:textId="77777777" w:rsidR="00272181" w:rsidRPr="00272181" w:rsidRDefault="00272181" w:rsidP="00745CB0">
            <w:pPr>
              <w:rPr>
                <w:rFonts w:eastAsia="Times New Roman"/>
                <w:color w:val="000000"/>
                <w:lang w:val="lt-LT" w:eastAsia="lt-LT"/>
              </w:rPr>
            </w:pPr>
            <w:r w:rsidRPr="00272181">
              <w:rPr>
                <w:rFonts w:eastAsia="Times New Roman"/>
                <w:color w:val="000000"/>
                <w:lang w:val="lt-LT" w:eastAsia="lt-LT"/>
              </w:rPr>
              <w:t>4. neirstančios siūlės;</w:t>
            </w:r>
          </w:p>
        </w:tc>
        <w:tc>
          <w:tcPr>
            <w:tcW w:w="1276" w:type="dxa"/>
            <w:gridSpan w:val="2"/>
            <w:vMerge/>
            <w:tcBorders>
              <w:top w:val="single" w:sz="4" w:space="0" w:color="auto"/>
              <w:left w:val="single" w:sz="4" w:space="0" w:color="auto"/>
              <w:bottom w:val="single" w:sz="4" w:space="0" w:color="auto"/>
              <w:right w:val="single" w:sz="4" w:space="0" w:color="auto"/>
            </w:tcBorders>
            <w:shd w:val="clear" w:color="auto" w:fill="auto"/>
            <w:noWrap/>
          </w:tcPr>
          <w:p w14:paraId="15060515" w14:textId="77777777" w:rsidR="00272181" w:rsidRPr="00272181" w:rsidRDefault="00272181" w:rsidP="00745CB0">
            <w:pPr>
              <w:rPr>
                <w:rFonts w:eastAsia="Times New Roman"/>
                <w:color w:val="000000"/>
                <w:lang w:val="lt-LT" w:eastAsia="lt-LT"/>
              </w:rPr>
            </w:pPr>
          </w:p>
        </w:tc>
        <w:tc>
          <w:tcPr>
            <w:tcW w:w="1134" w:type="dxa"/>
            <w:gridSpan w:val="2"/>
            <w:vMerge/>
            <w:tcBorders>
              <w:top w:val="single" w:sz="4" w:space="0" w:color="auto"/>
              <w:left w:val="single" w:sz="4" w:space="0" w:color="auto"/>
              <w:bottom w:val="single" w:sz="4" w:space="0" w:color="auto"/>
              <w:right w:val="single" w:sz="4" w:space="0" w:color="auto"/>
            </w:tcBorders>
            <w:shd w:val="clear" w:color="auto" w:fill="auto"/>
            <w:noWrap/>
          </w:tcPr>
          <w:p w14:paraId="22FDC2AF" w14:textId="77777777" w:rsidR="00272181" w:rsidRPr="00272181" w:rsidRDefault="00272181" w:rsidP="00745CB0">
            <w:pPr>
              <w:rPr>
                <w:rFonts w:eastAsia="Times New Roman"/>
                <w:color w:val="000000"/>
                <w:lang w:val="lt-LT" w:eastAsia="lt-LT"/>
              </w:rPr>
            </w:pPr>
          </w:p>
        </w:tc>
        <w:tc>
          <w:tcPr>
            <w:tcW w:w="1701" w:type="dxa"/>
            <w:gridSpan w:val="2"/>
            <w:vMerge/>
            <w:tcBorders>
              <w:top w:val="single" w:sz="4" w:space="0" w:color="auto"/>
              <w:left w:val="single" w:sz="4" w:space="0" w:color="auto"/>
              <w:bottom w:val="single" w:sz="4" w:space="0" w:color="auto"/>
              <w:right w:val="single" w:sz="4" w:space="0" w:color="auto"/>
            </w:tcBorders>
            <w:shd w:val="clear" w:color="CCFFFF" w:fill="F2F2F2" w:themeFill="background1" w:themeFillShade="F2"/>
            <w:noWrap/>
          </w:tcPr>
          <w:p w14:paraId="7C22750F" w14:textId="77777777" w:rsidR="00272181" w:rsidRPr="00272181" w:rsidRDefault="00272181" w:rsidP="00745CB0">
            <w:pPr>
              <w:rPr>
                <w:rFonts w:eastAsia="Times New Roman"/>
                <w:color w:val="000000"/>
                <w:lang w:val="lt-LT" w:eastAsia="lt-LT"/>
              </w:rPr>
            </w:pPr>
          </w:p>
        </w:tc>
        <w:tc>
          <w:tcPr>
            <w:tcW w:w="1843" w:type="dxa"/>
            <w:gridSpan w:val="2"/>
            <w:vMerge/>
            <w:tcBorders>
              <w:top w:val="single" w:sz="4" w:space="0" w:color="auto"/>
              <w:left w:val="single" w:sz="4" w:space="0" w:color="auto"/>
              <w:bottom w:val="single" w:sz="4" w:space="0" w:color="auto"/>
              <w:right w:val="single" w:sz="4" w:space="0" w:color="auto"/>
            </w:tcBorders>
            <w:shd w:val="clear" w:color="CCFFFF" w:fill="F2F2F2" w:themeFill="background1" w:themeFillShade="F2"/>
            <w:noWrap/>
          </w:tcPr>
          <w:p w14:paraId="50F1B736" w14:textId="77777777" w:rsidR="00272181" w:rsidRPr="00272181" w:rsidRDefault="00272181" w:rsidP="00745CB0">
            <w:pPr>
              <w:rPr>
                <w:rFonts w:eastAsia="Times New Roman"/>
                <w:color w:val="000000"/>
                <w:lang w:val="lt-LT" w:eastAsia="lt-LT"/>
              </w:rPr>
            </w:pPr>
          </w:p>
        </w:tc>
        <w:tc>
          <w:tcPr>
            <w:tcW w:w="3969" w:type="dxa"/>
            <w:gridSpan w:val="3"/>
            <w:vMerge/>
            <w:tcBorders>
              <w:top w:val="single" w:sz="4" w:space="0" w:color="auto"/>
              <w:left w:val="single" w:sz="4" w:space="0" w:color="auto"/>
              <w:bottom w:val="single" w:sz="4" w:space="0" w:color="auto"/>
              <w:right w:val="single" w:sz="4" w:space="0" w:color="auto"/>
            </w:tcBorders>
            <w:shd w:val="clear" w:color="CCFFFF" w:fill="F2F2F2" w:themeFill="background1" w:themeFillShade="F2"/>
            <w:noWrap/>
          </w:tcPr>
          <w:p w14:paraId="640E68B5" w14:textId="77777777" w:rsidR="00272181" w:rsidRPr="00272181" w:rsidRDefault="00272181" w:rsidP="00745CB0">
            <w:pPr>
              <w:rPr>
                <w:rFonts w:eastAsia="Times New Roman"/>
                <w:color w:val="000000"/>
                <w:lang w:val="lt-LT" w:eastAsia="lt-LT"/>
              </w:rPr>
            </w:pPr>
          </w:p>
        </w:tc>
      </w:tr>
      <w:tr w:rsidR="00272181" w:rsidRPr="00272181" w14:paraId="2667D209" w14:textId="77777777" w:rsidTr="00745CB0">
        <w:trPr>
          <w:gridAfter w:val="1"/>
          <w:wAfter w:w="108" w:type="dxa"/>
          <w:trHeight w:val="276"/>
        </w:trPr>
        <w:tc>
          <w:tcPr>
            <w:tcW w:w="851" w:type="dxa"/>
            <w:vMerge/>
            <w:tcBorders>
              <w:left w:val="single" w:sz="4" w:space="0" w:color="auto"/>
              <w:right w:val="single" w:sz="4" w:space="0" w:color="auto"/>
            </w:tcBorders>
          </w:tcPr>
          <w:p w14:paraId="35C46734" w14:textId="77777777" w:rsidR="00272181" w:rsidRPr="00272181" w:rsidRDefault="00272181" w:rsidP="00745CB0">
            <w:pPr>
              <w:rPr>
                <w:rFonts w:eastAsia="Times New Roman"/>
                <w:color w:val="000000"/>
                <w:lang w:val="lt-LT" w:eastAsia="lt-LT"/>
              </w:rPr>
            </w:pPr>
          </w:p>
        </w:tc>
        <w:tc>
          <w:tcPr>
            <w:tcW w:w="4110" w:type="dxa"/>
            <w:gridSpan w:val="3"/>
            <w:tcBorders>
              <w:top w:val="single" w:sz="4" w:space="0" w:color="000000"/>
              <w:left w:val="single" w:sz="4" w:space="0" w:color="auto"/>
              <w:bottom w:val="single" w:sz="4" w:space="0" w:color="000000"/>
              <w:right w:val="single" w:sz="4" w:space="0" w:color="auto"/>
            </w:tcBorders>
            <w:shd w:val="clear" w:color="auto" w:fill="auto"/>
            <w:noWrap/>
          </w:tcPr>
          <w:p w14:paraId="4AB817BF" w14:textId="77777777" w:rsidR="00272181" w:rsidRPr="00272181" w:rsidRDefault="00272181" w:rsidP="00745CB0">
            <w:pPr>
              <w:rPr>
                <w:rFonts w:eastAsia="Times New Roman"/>
                <w:color w:val="000000"/>
                <w:lang w:val="lt-LT" w:eastAsia="lt-LT"/>
              </w:rPr>
            </w:pPr>
            <w:r w:rsidRPr="00272181">
              <w:rPr>
                <w:rFonts w:eastAsia="Times New Roman"/>
                <w:color w:val="000000"/>
                <w:lang w:val="lt-LT" w:eastAsia="lt-LT"/>
              </w:rPr>
              <w:t>5. komplektą sudaro (galima patalynės atskirų dalių matmenų paklaida ne didesnė nei 10 cm ir ne mažesnė nei 5 cm):</w:t>
            </w:r>
          </w:p>
        </w:tc>
        <w:tc>
          <w:tcPr>
            <w:tcW w:w="1276" w:type="dxa"/>
            <w:gridSpan w:val="2"/>
            <w:vMerge/>
            <w:tcBorders>
              <w:top w:val="single" w:sz="4" w:space="0" w:color="auto"/>
              <w:left w:val="single" w:sz="4" w:space="0" w:color="auto"/>
              <w:bottom w:val="single" w:sz="4" w:space="0" w:color="auto"/>
              <w:right w:val="single" w:sz="4" w:space="0" w:color="auto"/>
            </w:tcBorders>
            <w:shd w:val="clear" w:color="auto" w:fill="auto"/>
            <w:noWrap/>
          </w:tcPr>
          <w:p w14:paraId="1373DCC5" w14:textId="77777777" w:rsidR="00272181" w:rsidRPr="00272181" w:rsidRDefault="00272181" w:rsidP="00745CB0">
            <w:pPr>
              <w:rPr>
                <w:rFonts w:eastAsia="Times New Roman"/>
                <w:color w:val="000000"/>
                <w:lang w:val="lt-LT" w:eastAsia="lt-LT"/>
              </w:rPr>
            </w:pPr>
          </w:p>
        </w:tc>
        <w:tc>
          <w:tcPr>
            <w:tcW w:w="1134" w:type="dxa"/>
            <w:gridSpan w:val="2"/>
            <w:vMerge/>
            <w:tcBorders>
              <w:top w:val="single" w:sz="4" w:space="0" w:color="auto"/>
              <w:left w:val="single" w:sz="4" w:space="0" w:color="auto"/>
              <w:bottom w:val="single" w:sz="4" w:space="0" w:color="auto"/>
              <w:right w:val="single" w:sz="4" w:space="0" w:color="auto"/>
            </w:tcBorders>
            <w:shd w:val="clear" w:color="auto" w:fill="auto"/>
            <w:noWrap/>
          </w:tcPr>
          <w:p w14:paraId="5EE937FF" w14:textId="77777777" w:rsidR="00272181" w:rsidRPr="00272181" w:rsidRDefault="00272181" w:rsidP="00745CB0">
            <w:pPr>
              <w:rPr>
                <w:rFonts w:eastAsia="Times New Roman"/>
                <w:color w:val="000000"/>
                <w:lang w:val="lt-LT" w:eastAsia="lt-LT"/>
              </w:rPr>
            </w:pPr>
          </w:p>
        </w:tc>
        <w:tc>
          <w:tcPr>
            <w:tcW w:w="1701" w:type="dxa"/>
            <w:gridSpan w:val="2"/>
            <w:vMerge/>
            <w:tcBorders>
              <w:top w:val="single" w:sz="4" w:space="0" w:color="auto"/>
              <w:left w:val="single" w:sz="4" w:space="0" w:color="auto"/>
              <w:bottom w:val="single" w:sz="4" w:space="0" w:color="auto"/>
              <w:right w:val="single" w:sz="4" w:space="0" w:color="auto"/>
            </w:tcBorders>
            <w:shd w:val="clear" w:color="CCFFFF" w:fill="F2F2F2" w:themeFill="background1" w:themeFillShade="F2"/>
            <w:noWrap/>
          </w:tcPr>
          <w:p w14:paraId="341627F3" w14:textId="77777777" w:rsidR="00272181" w:rsidRPr="00272181" w:rsidRDefault="00272181" w:rsidP="00745CB0">
            <w:pPr>
              <w:rPr>
                <w:rFonts w:eastAsia="Times New Roman"/>
                <w:color w:val="000000"/>
                <w:lang w:val="lt-LT" w:eastAsia="lt-LT"/>
              </w:rPr>
            </w:pPr>
          </w:p>
        </w:tc>
        <w:tc>
          <w:tcPr>
            <w:tcW w:w="1843" w:type="dxa"/>
            <w:gridSpan w:val="2"/>
            <w:vMerge/>
            <w:tcBorders>
              <w:top w:val="single" w:sz="4" w:space="0" w:color="auto"/>
              <w:left w:val="single" w:sz="4" w:space="0" w:color="auto"/>
              <w:bottom w:val="single" w:sz="4" w:space="0" w:color="auto"/>
              <w:right w:val="single" w:sz="4" w:space="0" w:color="auto"/>
            </w:tcBorders>
            <w:shd w:val="clear" w:color="CCFFFF" w:fill="F2F2F2" w:themeFill="background1" w:themeFillShade="F2"/>
            <w:noWrap/>
          </w:tcPr>
          <w:p w14:paraId="510767D9" w14:textId="77777777" w:rsidR="00272181" w:rsidRPr="00272181" w:rsidRDefault="00272181" w:rsidP="00745CB0">
            <w:pPr>
              <w:rPr>
                <w:rFonts w:eastAsia="Times New Roman"/>
                <w:color w:val="000000"/>
                <w:lang w:val="lt-LT" w:eastAsia="lt-LT"/>
              </w:rPr>
            </w:pPr>
          </w:p>
        </w:tc>
        <w:tc>
          <w:tcPr>
            <w:tcW w:w="3969" w:type="dxa"/>
            <w:gridSpan w:val="3"/>
            <w:vMerge/>
            <w:tcBorders>
              <w:top w:val="single" w:sz="4" w:space="0" w:color="auto"/>
              <w:left w:val="single" w:sz="4" w:space="0" w:color="auto"/>
              <w:bottom w:val="single" w:sz="4" w:space="0" w:color="auto"/>
              <w:right w:val="single" w:sz="4" w:space="0" w:color="auto"/>
            </w:tcBorders>
            <w:shd w:val="clear" w:color="CCFFFF" w:fill="F2F2F2" w:themeFill="background1" w:themeFillShade="F2"/>
            <w:noWrap/>
          </w:tcPr>
          <w:p w14:paraId="2427D01E" w14:textId="77777777" w:rsidR="00272181" w:rsidRPr="00272181" w:rsidRDefault="00272181" w:rsidP="00745CB0">
            <w:pPr>
              <w:rPr>
                <w:rFonts w:eastAsia="Times New Roman"/>
                <w:color w:val="000000"/>
                <w:lang w:val="lt-LT" w:eastAsia="lt-LT"/>
              </w:rPr>
            </w:pPr>
          </w:p>
        </w:tc>
      </w:tr>
      <w:tr w:rsidR="00272181" w:rsidRPr="00272181" w14:paraId="4951245C" w14:textId="77777777" w:rsidTr="00745CB0">
        <w:trPr>
          <w:gridAfter w:val="1"/>
          <w:wAfter w:w="108" w:type="dxa"/>
          <w:trHeight w:val="291"/>
        </w:trPr>
        <w:tc>
          <w:tcPr>
            <w:tcW w:w="851" w:type="dxa"/>
            <w:vMerge/>
            <w:tcBorders>
              <w:left w:val="single" w:sz="4" w:space="0" w:color="auto"/>
              <w:right w:val="single" w:sz="4" w:space="0" w:color="auto"/>
            </w:tcBorders>
          </w:tcPr>
          <w:p w14:paraId="77F17384" w14:textId="77777777" w:rsidR="00272181" w:rsidRPr="00272181" w:rsidRDefault="00272181" w:rsidP="00745CB0">
            <w:pPr>
              <w:rPr>
                <w:rFonts w:eastAsia="Times New Roman"/>
                <w:color w:val="000000"/>
                <w:lang w:val="lt-LT" w:eastAsia="lt-LT"/>
              </w:rPr>
            </w:pPr>
          </w:p>
        </w:tc>
        <w:tc>
          <w:tcPr>
            <w:tcW w:w="4110" w:type="dxa"/>
            <w:gridSpan w:val="3"/>
            <w:tcBorders>
              <w:top w:val="single" w:sz="4" w:space="0" w:color="000000"/>
              <w:left w:val="single" w:sz="4" w:space="0" w:color="auto"/>
              <w:bottom w:val="single" w:sz="4" w:space="0" w:color="000000"/>
              <w:right w:val="single" w:sz="4" w:space="0" w:color="auto"/>
            </w:tcBorders>
            <w:shd w:val="clear" w:color="auto" w:fill="auto"/>
            <w:noWrap/>
          </w:tcPr>
          <w:p w14:paraId="04E97D67" w14:textId="77777777" w:rsidR="00272181" w:rsidRPr="00272181" w:rsidRDefault="00272181" w:rsidP="00745CB0">
            <w:pPr>
              <w:rPr>
                <w:rFonts w:eastAsia="Times New Roman"/>
                <w:color w:val="000000"/>
                <w:lang w:val="lt-LT" w:eastAsia="lt-LT"/>
              </w:rPr>
            </w:pPr>
            <w:r w:rsidRPr="00272181">
              <w:rPr>
                <w:rFonts w:eastAsia="Times New Roman"/>
                <w:color w:val="000000"/>
                <w:lang w:val="lt-LT" w:eastAsia="lt-LT"/>
              </w:rPr>
              <w:t>210cmx150cm paklodė;</w:t>
            </w:r>
          </w:p>
        </w:tc>
        <w:tc>
          <w:tcPr>
            <w:tcW w:w="1276" w:type="dxa"/>
            <w:gridSpan w:val="2"/>
            <w:vMerge/>
            <w:tcBorders>
              <w:top w:val="single" w:sz="4" w:space="0" w:color="auto"/>
              <w:left w:val="single" w:sz="4" w:space="0" w:color="auto"/>
              <w:bottom w:val="single" w:sz="4" w:space="0" w:color="auto"/>
              <w:right w:val="single" w:sz="4" w:space="0" w:color="auto"/>
            </w:tcBorders>
            <w:shd w:val="clear" w:color="auto" w:fill="auto"/>
            <w:noWrap/>
          </w:tcPr>
          <w:p w14:paraId="0C7C8202" w14:textId="77777777" w:rsidR="00272181" w:rsidRPr="00272181" w:rsidRDefault="00272181" w:rsidP="00745CB0">
            <w:pPr>
              <w:rPr>
                <w:rFonts w:eastAsia="Times New Roman"/>
                <w:color w:val="000000"/>
                <w:lang w:val="lt-LT" w:eastAsia="lt-LT"/>
              </w:rPr>
            </w:pPr>
          </w:p>
        </w:tc>
        <w:tc>
          <w:tcPr>
            <w:tcW w:w="1134" w:type="dxa"/>
            <w:gridSpan w:val="2"/>
            <w:vMerge/>
            <w:tcBorders>
              <w:top w:val="single" w:sz="4" w:space="0" w:color="auto"/>
              <w:left w:val="single" w:sz="4" w:space="0" w:color="auto"/>
              <w:bottom w:val="single" w:sz="4" w:space="0" w:color="auto"/>
              <w:right w:val="single" w:sz="4" w:space="0" w:color="auto"/>
            </w:tcBorders>
            <w:shd w:val="clear" w:color="auto" w:fill="auto"/>
            <w:noWrap/>
          </w:tcPr>
          <w:p w14:paraId="1F9432F0" w14:textId="77777777" w:rsidR="00272181" w:rsidRPr="00272181" w:rsidRDefault="00272181" w:rsidP="00745CB0">
            <w:pPr>
              <w:rPr>
                <w:rFonts w:eastAsia="Times New Roman"/>
                <w:color w:val="000000"/>
                <w:lang w:val="lt-LT" w:eastAsia="lt-LT"/>
              </w:rPr>
            </w:pPr>
          </w:p>
        </w:tc>
        <w:tc>
          <w:tcPr>
            <w:tcW w:w="1701" w:type="dxa"/>
            <w:gridSpan w:val="2"/>
            <w:vMerge/>
            <w:tcBorders>
              <w:top w:val="single" w:sz="4" w:space="0" w:color="auto"/>
              <w:left w:val="single" w:sz="4" w:space="0" w:color="auto"/>
              <w:bottom w:val="single" w:sz="4" w:space="0" w:color="auto"/>
              <w:right w:val="single" w:sz="4" w:space="0" w:color="auto"/>
            </w:tcBorders>
            <w:shd w:val="clear" w:color="CCFFFF" w:fill="F2F2F2" w:themeFill="background1" w:themeFillShade="F2"/>
            <w:noWrap/>
          </w:tcPr>
          <w:p w14:paraId="1372DB1C" w14:textId="77777777" w:rsidR="00272181" w:rsidRPr="00272181" w:rsidRDefault="00272181" w:rsidP="00745CB0">
            <w:pPr>
              <w:rPr>
                <w:rFonts w:eastAsia="Times New Roman"/>
                <w:color w:val="000000"/>
                <w:lang w:val="lt-LT" w:eastAsia="lt-LT"/>
              </w:rPr>
            </w:pPr>
          </w:p>
        </w:tc>
        <w:tc>
          <w:tcPr>
            <w:tcW w:w="1843" w:type="dxa"/>
            <w:gridSpan w:val="2"/>
            <w:vMerge/>
            <w:tcBorders>
              <w:top w:val="single" w:sz="4" w:space="0" w:color="auto"/>
              <w:left w:val="single" w:sz="4" w:space="0" w:color="auto"/>
              <w:bottom w:val="single" w:sz="4" w:space="0" w:color="auto"/>
              <w:right w:val="single" w:sz="4" w:space="0" w:color="auto"/>
            </w:tcBorders>
            <w:shd w:val="clear" w:color="CCFFFF" w:fill="F2F2F2" w:themeFill="background1" w:themeFillShade="F2"/>
            <w:noWrap/>
          </w:tcPr>
          <w:p w14:paraId="384C844F" w14:textId="77777777" w:rsidR="00272181" w:rsidRPr="00272181" w:rsidRDefault="00272181" w:rsidP="00745CB0">
            <w:pPr>
              <w:rPr>
                <w:rFonts w:eastAsia="Times New Roman"/>
                <w:color w:val="000000"/>
                <w:lang w:val="lt-LT" w:eastAsia="lt-LT"/>
              </w:rPr>
            </w:pPr>
          </w:p>
        </w:tc>
        <w:tc>
          <w:tcPr>
            <w:tcW w:w="3969" w:type="dxa"/>
            <w:gridSpan w:val="3"/>
            <w:vMerge/>
            <w:tcBorders>
              <w:top w:val="single" w:sz="4" w:space="0" w:color="auto"/>
              <w:left w:val="single" w:sz="4" w:space="0" w:color="auto"/>
              <w:bottom w:val="single" w:sz="4" w:space="0" w:color="auto"/>
              <w:right w:val="single" w:sz="4" w:space="0" w:color="auto"/>
            </w:tcBorders>
            <w:shd w:val="clear" w:color="CCFFFF" w:fill="F2F2F2" w:themeFill="background1" w:themeFillShade="F2"/>
            <w:noWrap/>
          </w:tcPr>
          <w:p w14:paraId="6A7C9AF2" w14:textId="77777777" w:rsidR="00272181" w:rsidRPr="00272181" w:rsidRDefault="00272181" w:rsidP="00745CB0">
            <w:pPr>
              <w:rPr>
                <w:rFonts w:eastAsia="Times New Roman"/>
                <w:color w:val="000000"/>
                <w:lang w:val="lt-LT" w:eastAsia="lt-LT"/>
              </w:rPr>
            </w:pPr>
          </w:p>
        </w:tc>
      </w:tr>
      <w:tr w:rsidR="00272181" w:rsidRPr="00272181" w14:paraId="74345F34" w14:textId="77777777" w:rsidTr="00745CB0">
        <w:trPr>
          <w:gridAfter w:val="1"/>
          <w:wAfter w:w="108" w:type="dxa"/>
          <w:trHeight w:val="138"/>
        </w:trPr>
        <w:tc>
          <w:tcPr>
            <w:tcW w:w="851" w:type="dxa"/>
            <w:vMerge/>
            <w:tcBorders>
              <w:left w:val="single" w:sz="4" w:space="0" w:color="auto"/>
              <w:right w:val="single" w:sz="4" w:space="0" w:color="auto"/>
            </w:tcBorders>
          </w:tcPr>
          <w:p w14:paraId="48ECAD38" w14:textId="77777777" w:rsidR="00272181" w:rsidRPr="00272181" w:rsidRDefault="00272181" w:rsidP="00745CB0">
            <w:pPr>
              <w:rPr>
                <w:rFonts w:eastAsia="Times New Roman"/>
                <w:color w:val="000000"/>
                <w:lang w:val="lt-LT" w:eastAsia="lt-LT"/>
              </w:rPr>
            </w:pPr>
          </w:p>
        </w:tc>
        <w:tc>
          <w:tcPr>
            <w:tcW w:w="4110" w:type="dxa"/>
            <w:gridSpan w:val="3"/>
            <w:tcBorders>
              <w:top w:val="single" w:sz="4" w:space="0" w:color="000000"/>
              <w:left w:val="single" w:sz="4" w:space="0" w:color="auto"/>
              <w:bottom w:val="single" w:sz="4" w:space="0" w:color="000000"/>
              <w:right w:val="single" w:sz="4" w:space="0" w:color="auto"/>
            </w:tcBorders>
            <w:shd w:val="clear" w:color="auto" w:fill="auto"/>
            <w:noWrap/>
          </w:tcPr>
          <w:p w14:paraId="3ABE2858" w14:textId="77777777" w:rsidR="00272181" w:rsidRPr="00272181" w:rsidRDefault="00272181" w:rsidP="00745CB0">
            <w:pPr>
              <w:rPr>
                <w:rFonts w:eastAsia="Times New Roman"/>
                <w:color w:val="000000"/>
                <w:lang w:val="lt-LT" w:eastAsia="lt-LT"/>
              </w:rPr>
            </w:pPr>
            <w:r w:rsidRPr="00272181">
              <w:rPr>
                <w:rFonts w:eastAsia="Times New Roman"/>
                <w:color w:val="000000"/>
                <w:lang w:val="lt-LT" w:eastAsia="lt-LT"/>
              </w:rPr>
              <w:t>200cmx150cm antklodė;</w:t>
            </w:r>
          </w:p>
        </w:tc>
        <w:tc>
          <w:tcPr>
            <w:tcW w:w="1276" w:type="dxa"/>
            <w:gridSpan w:val="2"/>
            <w:vMerge/>
            <w:tcBorders>
              <w:top w:val="single" w:sz="4" w:space="0" w:color="auto"/>
              <w:left w:val="single" w:sz="4" w:space="0" w:color="auto"/>
              <w:bottom w:val="single" w:sz="4" w:space="0" w:color="auto"/>
              <w:right w:val="single" w:sz="4" w:space="0" w:color="auto"/>
            </w:tcBorders>
            <w:shd w:val="clear" w:color="auto" w:fill="auto"/>
            <w:noWrap/>
          </w:tcPr>
          <w:p w14:paraId="2C1E7A22" w14:textId="77777777" w:rsidR="00272181" w:rsidRPr="00272181" w:rsidRDefault="00272181" w:rsidP="00745CB0">
            <w:pPr>
              <w:rPr>
                <w:rFonts w:eastAsia="Times New Roman"/>
                <w:color w:val="000000"/>
                <w:lang w:val="lt-LT" w:eastAsia="lt-LT"/>
              </w:rPr>
            </w:pPr>
          </w:p>
        </w:tc>
        <w:tc>
          <w:tcPr>
            <w:tcW w:w="1134" w:type="dxa"/>
            <w:gridSpan w:val="2"/>
            <w:vMerge/>
            <w:tcBorders>
              <w:top w:val="single" w:sz="4" w:space="0" w:color="auto"/>
              <w:left w:val="single" w:sz="4" w:space="0" w:color="auto"/>
              <w:bottom w:val="single" w:sz="4" w:space="0" w:color="auto"/>
              <w:right w:val="single" w:sz="4" w:space="0" w:color="auto"/>
            </w:tcBorders>
            <w:shd w:val="clear" w:color="auto" w:fill="auto"/>
            <w:noWrap/>
          </w:tcPr>
          <w:p w14:paraId="28402CBD" w14:textId="77777777" w:rsidR="00272181" w:rsidRPr="00272181" w:rsidRDefault="00272181" w:rsidP="00745CB0">
            <w:pPr>
              <w:rPr>
                <w:rFonts w:eastAsia="Times New Roman"/>
                <w:color w:val="000000"/>
                <w:lang w:val="lt-LT" w:eastAsia="lt-LT"/>
              </w:rPr>
            </w:pPr>
          </w:p>
        </w:tc>
        <w:tc>
          <w:tcPr>
            <w:tcW w:w="1701" w:type="dxa"/>
            <w:gridSpan w:val="2"/>
            <w:vMerge/>
            <w:tcBorders>
              <w:top w:val="single" w:sz="4" w:space="0" w:color="auto"/>
              <w:left w:val="single" w:sz="4" w:space="0" w:color="auto"/>
              <w:bottom w:val="single" w:sz="4" w:space="0" w:color="auto"/>
              <w:right w:val="single" w:sz="4" w:space="0" w:color="auto"/>
            </w:tcBorders>
            <w:shd w:val="clear" w:color="CCFFFF" w:fill="F2F2F2" w:themeFill="background1" w:themeFillShade="F2"/>
            <w:noWrap/>
          </w:tcPr>
          <w:p w14:paraId="410125F4" w14:textId="77777777" w:rsidR="00272181" w:rsidRPr="00272181" w:rsidRDefault="00272181" w:rsidP="00745CB0">
            <w:pPr>
              <w:rPr>
                <w:rFonts w:eastAsia="Times New Roman"/>
                <w:color w:val="000000"/>
                <w:lang w:val="lt-LT" w:eastAsia="lt-LT"/>
              </w:rPr>
            </w:pPr>
          </w:p>
        </w:tc>
        <w:tc>
          <w:tcPr>
            <w:tcW w:w="1843" w:type="dxa"/>
            <w:gridSpan w:val="2"/>
            <w:vMerge/>
            <w:tcBorders>
              <w:top w:val="single" w:sz="4" w:space="0" w:color="auto"/>
              <w:left w:val="single" w:sz="4" w:space="0" w:color="auto"/>
              <w:bottom w:val="single" w:sz="4" w:space="0" w:color="auto"/>
              <w:right w:val="single" w:sz="4" w:space="0" w:color="auto"/>
            </w:tcBorders>
            <w:shd w:val="clear" w:color="CCFFFF" w:fill="F2F2F2" w:themeFill="background1" w:themeFillShade="F2"/>
            <w:noWrap/>
          </w:tcPr>
          <w:p w14:paraId="6419CC91" w14:textId="77777777" w:rsidR="00272181" w:rsidRPr="00272181" w:rsidRDefault="00272181" w:rsidP="00745CB0">
            <w:pPr>
              <w:rPr>
                <w:rFonts w:eastAsia="Times New Roman"/>
                <w:color w:val="000000"/>
                <w:lang w:val="lt-LT" w:eastAsia="lt-LT"/>
              </w:rPr>
            </w:pPr>
          </w:p>
        </w:tc>
        <w:tc>
          <w:tcPr>
            <w:tcW w:w="3969" w:type="dxa"/>
            <w:gridSpan w:val="3"/>
            <w:vMerge/>
            <w:tcBorders>
              <w:top w:val="single" w:sz="4" w:space="0" w:color="auto"/>
              <w:left w:val="single" w:sz="4" w:space="0" w:color="auto"/>
              <w:bottom w:val="single" w:sz="4" w:space="0" w:color="auto"/>
              <w:right w:val="single" w:sz="4" w:space="0" w:color="auto"/>
            </w:tcBorders>
            <w:shd w:val="clear" w:color="CCFFFF" w:fill="F2F2F2" w:themeFill="background1" w:themeFillShade="F2"/>
            <w:noWrap/>
          </w:tcPr>
          <w:p w14:paraId="4CC9C917" w14:textId="77777777" w:rsidR="00272181" w:rsidRPr="00272181" w:rsidRDefault="00272181" w:rsidP="00745CB0">
            <w:pPr>
              <w:rPr>
                <w:rFonts w:eastAsia="Times New Roman"/>
                <w:color w:val="000000"/>
                <w:lang w:val="lt-LT" w:eastAsia="lt-LT"/>
              </w:rPr>
            </w:pPr>
          </w:p>
        </w:tc>
      </w:tr>
      <w:tr w:rsidR="00272181" w:rsidRPr="00272181" w14:paraId="36C6A138" w14:textId="77777777" w:rsidTr="00745CB0">
        <w:trPr>
          <w:gridAfter w:val="1"/>
          <w:wAfter w:w="108" w:type="dxa"/>
          <w:trHeight w:val="285"/>
        </w:trPr>
        <w:tc>
          <w:tcPr>
            <w:tcW w:w="851" w:type="dxa"/>
            <w:vMerge/>
            <w:tcBorders>
              <w:left w:val="single" w:sz="4" w:space="0" w:color="auto"/>
              <w:bottom w:val="single" w:sz="4" w:space="0" w:color="auto"/>
              <w:right w:val="single" w:sz="4" w:space="0" w:color="auto"/>
            </w:tcBorders>
          </w:tcPr>
          <w:p w14:paraId="183544A8" w14:textId="77777777" w:rsidR="00272181" w:rsidRPr="00272181" w:rsidRDefault="00272181" w:rsidP="00745CB0">
            <w:pPr>
              <w:rPr>
                <w:rFonts w:eastAsia="Times New Roman"/>
                <w:color w:val="000000"/>
                <w:lang w:val="lt-LT" w:eastAsia="lt-LT"/>
              </w:rPr>
            </w:pPr>
          </w:p>
        </w:tc>
        <w:tc>
          <w:tcPr>
            <w:tcW w:w="4110" w:type="dxa"/>
            <w:gridSpan w:val="3"/>
            <w:tcBorders>
              <w:top w:val="single" w:sz="4" w:space="0" w:color="000000"/>
              <w:left w:val="single" w:sz="4" w:space="0" w:color="auto"/>
              <w:bottom w:val="single" w:sz="4" w:space="0" w:color="auto"/>
              <w:right w:val="single" w:sz="4" w:space="0" w:color="auto"/>
            </w:tcBorders>
            <w:shd w:val="clear" w:color="auto" w:fill="auto"/>
            <w:noWrap/>
          </w:tcPr>
          <w:p w14:paraId="4E9790C3" w14:textId="77777777" w:rsidR="00272181" w:rsidRPr="00272181" w:rsidRDefault="00272181" w:rsidP="00745CB0">
            <w:pPr>
              <w:rPr>
                <w:rFonts w:eastAsia="Times New Roman"/>
                <w:color w:val="000000"/>
                <w:lang w:val="lt-LT" w:eastAsia="lt-LT"/>
              </w:rPr>
            </w:pPr>
            <w:r w:rsidRPr="00272181">
              <w:rPr>
                <w:rFonts w:eastAsia="Times New Roman"/>
                <w:color w:val="000000"/>
                <w:lang w:val="lt-LT" w:eastAsia="lt-LT"/>
              </w:rPr>
              <w:t>80cmx70cm pagalvės užvalkalas.</w:t>
            </w:r>
          </w:p>
        </w:tc>
        <w:tc>
          <w:tcPr>
            <w:tcW w:w="1276" w:type="dxa"/>
            <w:gridSpan w:val="2"/>
            <w:vMerge/>
            <w:tcBorders>
              <w:top w:val="single" w:sz="4" w:space="0" w:color="auto"/>
              <w:left w:val="single" w:sz="4" w:space="0" w:color="auto"/>
              <w:bottom w:val="single" w:sz="4" w:space="0" w:color="auto"/>
              <w:right w:val="single" w:sz="4" w:space="0" w:color="auto"/>
            </w:tcBorders>
            <w:shd w:val="clear" w:color="auto" w:fill="auto"/>
            <w:noWrap/>
          </w:tcPr>
          <w:p w14:paraId="2799575E" w14:textId="77777777" w:rsidR="00272181" w:rsidRPr="00272181" w:rsidRDefault="00272181" w:rsidP="00745CB0">
            <w:pPr>
              <w:rPr>
                <w:rFonts w:eastAsia="Times New Roman"/>
                <w:color w:val="000000"/>
                <w:lang w:val="lt-LT" w:eastAsia="lt-LT"/>
              </w:rPr>
            </w:pPr>
          </w:p>
        </w:tc>
        <w:tc>
          <w:tcPr>
            <w:tcW w:w="1134" w:type="dxa"/>
            <w:gridSpan w:val="2"/>
            <w:vMerge/>
            <w:tcBorders>
              <w:top w:val="single" w:sz="4" w:space="0" w:color="auto"/>
              <w:left w:val="single" w:sz="4" w:space="0" w:color="auto"/>
              <w:bottom w:val="single" w:sz="4" w:space="0" w:color="auto"/>
              <w:right w:val="single" w:sz="4" w:space="0" w:color="auto"/>
            </w:tcBorders>
            <w:shd w:val="clear" w:color="auto" w:fill="auto"/>
            <w:noWrap/>
          </w:tcPr>
          <w:p w14:paraId="40B97269" w14:textId="77777777" w:rsidR="00272181" w:rsidRPr="00272181" w:rsidRDefault="00272181" w:rsidP="00745CB0">
            <w:pPr>
              <w:rPr>
                <w:rFonts w:eastAsia="Times New Roman"/>
                <w:color w:val="000000"/>
                <w:lang w:val="lt-LT" w:eastAsia="lt-LT"/>
              </w:rPr>
            </w:pPr>
          </w:p>
        </w:tc>
        <w:tc>
          <w:tcPr>
            <w:tcW w:w="1701" w:type="dxa"/>
            <w:gridSpan w:val="2"/>
            <w:vMerge/>
            <w:tcBorders>
              <w:top w:val="single" w:sz="4" w:space="0" w:color="auto"/>
              <w:left w:val="single" w:sz="4" w:space="0" w:color="auto"/>
              <w:bottom w:val="single" w:sz="4" w:space="0" w:color="auto"/>
              <w:right w:val="single" w:sz="4" w:space="0" w:color="auto"/>
            </w:tcBorders>
            <w:shd w:val="clear" w:color="CCFFFF" w:fill="F2F2F2" w:themeFill="background1" w:themeFillShade="F2"/>
            <w:noWrap/>
          </w:tcPr>
          <w:p w14:paraId="25670801" w14:textId="77777777" w:rsidR="00272181" w:rsidRPr="00272181" w:rsidRDefault="00272181" w:rsidP="00745CB0">
            <w:pPr>
              <w:rPr>
                <w:rFonts w:eastAsia="Times New Roman"/>
                <w:color w:val="000000"/>
                <w:lang w:val="lt-LT" w:eastAsia="lt-LT"/>
              </w:rPr>
            </w:pPr>
          </w:p>
        </w:tc>
        <w:tc>
          <w:tcPr>
            <w:tcW w:w="1843" w:type="dxa"/>
            <w:gridSpan w:val="2"/>
            <w:vMerge/>
            <w:tcBorders>
              <w:top w:val="single" w:sz="4" w:space="0" w:color="auto"/>
              <w:left w:val="single" w:sz="4" w:space="0" w:color="auto"/>
              <w:bottom w:val="single" w:sz="4" w:space="0" w:color="auto"/>
              <w:right w:val="single" w:sz="4" w:space="0" w:color="auto"/>
            </w:tcBorders>
            <w:shd w:val="clear" w:color="CCFFFF" w:fill="F2F2F2" w:themeFill="background1" w:themeFillShade="F2"/>
            <w:noWrap/>
          </w:tcPr>
          <w:p w14:paraId="7CAACA61" w14:textId="77777777" w:rsidR="00272181" w:rsidRPr="00272181" w:rsidRDefault="00272181" w:rsidP="00745CB0">
            <w:pPr>
              <w:rPr>
                <w:rFonts w:eastAsia="Times New Roman"/>
                <w:color w:val="000000"/>
                <w:lang w:val="lt-LT" w:eastAsia="lt-LT"/>
              </w:rPr>
            </w:pPr>
          </w:p>
        </w:tc>
        <w:tc>
          <w:tcPr>
            <w:tcW w:w="3969" w:type="dxa"/>
            <w:gridSpan w:val="3"/>
            <w:vMerge/>
            <w:tcBorders>
              <w:top w:val="single" w:sz="4" w:space="0" w:color="auto"/>
              <w:left w:val="single" w:sz="4" w:space="0" w:color="auto"/>
              <w:bottom w:val="single" w:sz="4" w:space="0" w:color="auto"/>
              <w:right w:val="single" w:sz="4" w:space="0" w:color="auto"/>
            </w:tcBorders>
            <w:shd w:val="clear" w:color="CCFFFF" w:fill="F2F2F2" w:themeFill="background1" w:themeFillShade="F2"/>
            <w:noWrap/>
          </w:tcPr>
          <w:p w14:paraId="3F22D809" w14:textId="77777777" w:rsidR="00272181" w:rsidRPr="00272181" w:rsidRDefault="00272181" w:rsidP="00745CB0">
            <w:pPr>
              <w:rPr>
                <w:rFonts w:eastAsia="Times New Roman"/>
                <w:color w:val="000000"/>
                <w:lang w:val="lt-LT" w:eastAsia="lt-LT"/>
              </w:rPr>
            </w:pPr>
          </w:p>
        </w:tc>
      </w:tr>
      <w:tr w:rsidR="00272181" w:rsidRPr="00272181" w14:paraId="5DB9F84A" w14:textId="77777777" w:rsidTr="00745CB0">
        <w:trPr>
          <w:gridAfter w:val="1"/>
          <w:wAfter w:w="108" w:type="dxa"/>
          <w:trHeight w:val="263"/>
        </w:trPr>
        <w:tc>
          <w:tcPr>
            <w:tcW w:w="14884" w:type="dxa"/>
            <w:gridSpan w:val="15"/>
            <w:tcBorders>
              <w:top w:val="single" w:sz="4" w:space="0" w:color="auto"/>
              <w:left w:val="single" w:sz="4" w:space="0" w:color="auto"/>
              <w:bottom w:val="single" w:sz="4" w:space="0" w:color="auto"/>
              <w:right w:val="single" w:sz="4" w:space="0" w:color="000000"/>
            </w:tcBorders>
          </w:tcPr>
          <w:p w14:paraId="7D23B3E9" w14:textId="77777777" w:rsidR="00272181" w:rsidRPr="00272181" w:rsidRDefault="00272181" w:rsidP="00745CB0">
            <w:pPr>
              <w:rPr>
                <w:rFonts w:eastAsia="Times New Roman"/>
                <w:b/>
                <w:color w:val="000000"/>
                <w:lang w:val="lt-LT" w:eastAsia="lt-LT"/>
              </w:rPr>
            </w:pPr>
            <w:r w:rsidRPr="00272181">
              <w:rPr>
                <w:rFonts w:eastAsia="Times New Roman"/>
                <w:i/>
                <w:lang w:val="lt-LT" w:eastAsia="lt-LT"/>
              </w:rPr>
              <w:t xml:space="preserve">Pateikti siūlomų prekių pavyzdžius įvertinimui (jeigu prašoma): </w:t>
            </w:r>
            <w:r w:rsidRPr="00272181">
              <w:rPr>
                <w:rFonts w:eastAsia="Times New Roman"/>
                <w:b/>
                <w:i/>
                <w:lang w:val="lt-LT" w:eastAsia="lt-LT"/>
              </w:rPr>
              <w:t>ne mažiau kaip3 kompl.</w:t>
            </w:r>
          </w:p>
        </w:tc>
      </w:tr>
      <w:tr w:rsidR="00272181" w:rsidRPr="00272181" w14:paraId="3265B9DF" w14:textId="77777777" w:rsidTr="00745CB0">
        <w:trPr>
          <w:gridAfter w:val="1"/>
          <w:wAfter w:w="108" w:type="dxa"/>
          <w:trHeight w:val="328"/>
        </w:trPr>
        <w:tc>
          <w:tcPr>
            <w:tcW w:w="6131" w:type="dxa"/>
            <w:gridSpan w:val="5"/>
            <w:vMerge w:val="restart"/>
            <w:tcBorders>
              <w:top w:val="single" w:sz="4" w:space="0" w:color="auto"/>
              <w:left w:val="single" w:sz="4" w:space="0" w:color="auto"/>
              <w:bottom w:val="single" w:sz="4" w:space="0" w:color="auto"/>
              <w:right w:val="single" w:sz="4" w:space="0" w:color="auto"/>
            </w:tcBorders>
          </w:tcPr>
          <w:p w14:paraId="42771875" w14:textId="77777777" w:rsidR="00272181" w:rsidRPr="00272181" w:rsidRDefault="00272181" w:rsidP="00745CB0">
            <w:pPr>
              <w:rPr>
                <w:rFonts w:eastAsia="Times New Roman"/>
                <w:b/>
                <w:color w:val="000000"/>
                <w:lang w:val="lt-LT" w:eastAsia="lt-LT"/>
              </w:rPr>
            </w:pPr>
          </w:p>
        </w:tc>
        <w:tc>
          <w:tcPr>
            <w:tcW w:w="6934" w:type="dxa"/>
            <w:gridSpan w:val="9"/>
            <w:tcBorders>
              <w:top w:val="single" w:sz="4" w:space="0" w:color="auto"/>
              <w:left w:val="single" w:sz="4" w:space="0" w:color="auto"/>
              <w:bottom w:val="single" w:sz="4" w:space="0" w:color="000000"/>
              <w:right w:val="single" w:sz="4" w:space="0" w:color="000000"/>
            </w:tcBorders>
          </w:tcPr>
          <w:p w14:paraId="6DF217B8" w14:textId="77777777" w:rsidR="00272181" w:rsidRPr="00272181" w:rsidRDefault="00272181" w:rsidP="00745CB0">
            <w:pPr>
              <w:jc w:val="right"/>
              <w:rPr>
                <w:rFonts w:eastAsia="Times New Roman"/>
                <w:b/>
                <w:color w:val="000000"/>
                <w:lang w:val="lt-LT" w:eastAsia="lt-LT"/>
              </w:rPr>
            </w:pPr>
            <w:r w:rsidRPr="00272181">
              <w:rPr>
                <w:rFonts w:eastAsia="Times New Roman"/>
                <w:b/>
                <w:color w:val="000000"/>
                <w:lang w:val="lt-LT" w:eastAsia="lt-LT"/>
              </w:rPr>
              <w:t>Maksimali pirkimo dalies kaina, EUR be PVM**:</w:t>
            </w:r>
          </w:p>
        </w:tc>
        <w:tc>
          <w:tcPr>
            <w:tcW w:w="1819" w:type="dxa"/>
            <w:tcBorders>
              <w:top w:val="single" w:sz="4" w:space="0" w:color="auto"/>
              <w:left w:val="single" w:sz="4" w:space="0" w:color="000000"/>
              <w:bottom w:val="single" w:sz="4" w:space="0" w:color="000000"/>
              <w:right w:val="single" w:sz="4" w:space="0" w:color="000000"/>
            </w:tcBorders>
            <w:shd w:val="clear" w:color="auto" w:fill="F2F2F2" w:themeFill="background1" w:themeFillShade="F2"/>
            <w:noWrap/>
            <w:hideMark/>
          </w:tcPr>
          <w:p w14:paraId="7B84D82A" w14:textId="77777777" w:rsidR="00272181" w:rsidRPr="00D7043A" w:rsidRDefault="00272181" w:rsidP="00745CB0">
            <w:pPr>
              <w:rPr>
                <w:rFonts w:eastAsia="Times New Roman"/>
                <w:b/>
                <w:color w:val="000000"/>
                <w:lang w:val="lt-LT" w:eastAsia="lt-LT"/>
              </w:rPr>
            </w:pPr>
            <w:r w:rsidRPr="00D7043A">
              <w:rPr>
                <w:rFonts w:eastAsia="Times New Roman"/>
                <w:b/>
                <w:color w:val="000000"/>
                <w:lang w:val="lt-LT" w:eastAsia="lt-LT"/>
              </w:rPr>
              <w:t>9520,00</w:t>
            </w:r>
          </w:p>
        </w:tc>
      </w:tr>
      <w:tr w:rsidR="00272181" w:rsidRPr="00272181" w14:paraId="18E72DE8" w14:textId="77777777" w:rsidTr="00745CB0">
        <w:trPr>
          <w:gridAfter w:val="1"/>
          <w:wAfter w:w="108" w:type="dxa"/>
          <w:trHeight w:val="334"/>
        </w:trPr>
        <w:tc>
          <w:tcPr>
            <w:tcW w:w="6131" w:type="dxa"/>
            <w:gridSpan w:val="5"/>
            <w:vMerge/>
            <w:tcBorders>
              <w:left w:val="single" w:sz="4" w:space="0" w:color="auto"/>
              <w:bottom w:val="single" w:sz="4" w:space="0" w:color="auto"/>
              <w:right w:val="single" w:sz="4" w:space="0" w:color="auto"/>
            </w:tcBorders>
          </w:tcPr>
          <w:p w14:paraId="0398682C" w14:textId="77777777" w:rsidR="00272181" w:rsidRPr="00272181" w:rsidRDefault="00272181" w:rsidP="00745CB0">
            <w:pPr>
              <w:rPr>
                <w:rFonts w:eastAsia="Times New Roman"/>
                <w:b/>
                <w:color w:val="000000"/>
                <w:lang w:val="lt-LT" w:eastAsia="lt-LT"/>
              </w:rPr>
            </w:pPr>
          </w:p>
        </w:tc>
        <w:tc>
          <w:tcPr>
            <w:tcW w:w="2978" w:type="dxa"/>
            <w:gridSpan w:val="6"/>
            <w:tcBorders>
              <w:top w:val="single" w:sz="4" w:space="0" w:color="000000"/>
              <w:left w:val="single" w:sz="4" w:space="0" w:color="auto"/>
              <w:bottom w:val="single" w:sz="4" w:space="0" w:color="auto"/>
              <w:right w:val="single" w:sz="4" w:space="0" w:color="auto"/>
            </w:tcBorders>
          </w:tcPr>
          <w:p w14:paraId="08E11064" w14:textId="77777777" w:rsidR="00272181" w:rsidRPr="00272181" w:rsidRDefault="00272181" w:rsidP="00745CB0">
            <w:pPr>
              <w:jc w:val="right"/>
              <w:rPr>
                <w:rFonts w:eastAsia="Times New Roman"/>
                <w:b/>
                <w:color w:val="000000"/>
                <w:lang w:val="lt-LT" w:eastAsia="lt-LT"/>
              </w:rPr>
            </w:pPr>
            <w:r w:rsidRPr="00272181">
              <w:rPr>
                <w:rFonts w:eastAsia="Times New Roman"/>
                <w:b/>
                <w:color w:val="000000"/>
                <w:lang w:val="lt-LT" w:eastAsia="lt-LT"/>
              </w:rPr>
              <w:t>PVM tarifas, %**:</w:t>
            </w:r>
          </w:p>
        </w:tc>
        <w:tc>
          <w:tcPr>
            <w:tcW w:w="1806" w:type="dxa"/>
            <w:tcBorders>
              <w:top w:val="single" w:sz="4" w:space="0" w:color="000000"/>
              <w:left w:val="single" w:sz="4" w:space="0" w:color="auto"/>
              <w:bottom w:val="single" w:sz="4" w:space="0" w:color="auto"/>
              <w:right w:val="single" w:sz="4" w:space="0" w:color="auto"/>
            </w:tcBorders>
            <w:shd w:val="clear" w:color="auto" w:fill="F2F2F2" w:themeFill="background1" w:themeFillShade="F2"/>
          </w:tcPr>
          <w:p w14:paraId="3D3E8CD8" w14:textId="77777777" w:rsidR="00272181" w:rsidRPr="00272181" w:rsidRDefault="00272181" w:rsidP="00745CB0">
            <w:pPr>
              <w:rPr>
                <w:rFonts w:eastAsia="Times New Roman"/>
                <w:color w:val="000000"/>
                <w:lang w:val="lt-LT" w:eastAsia="lt-LT"/>
              </w:rPr>
            </w:pPr>
            <w:r w:rsidRPr="00272181">
              <w:rPr>
                <w:rFonts w:eastAsia="Times New Roman"/>
                <w:color w:val="000000"/>
                <w:lang w:val="lt-LT" w:eastAsia="lt-LT"/>
              </w:rPr>
              <w:t>5</w:t>
            </w:r>
          </w:p>
        </w:tc>
        <w:tc>
          <w:tcPr>
            <w:tcW w:w="2150" w:type="dxa"/>
            <w:gridSpan w:val="2"/>
            <w:tcBorders>
              <w:top w:val="single" w:sz="4" w:space="0" w:color="000000"/>
              <w:left w:val="single" w:sz="4" w:space="0" w:color="auto"/>
              <w:bottom w:val="single" w:sz="4" w:space="0" w:color="auto"/>
              <w:right w:val="single" w:sz="4" w:space="0" w:color="auto"/>
            </w:tcBorders>
            <w:shd w:val="clear" w:color="auto" w:fill="auto"/>
          </w:tcPr>
          <w:p w14:paraId="23ADFD02" w14:textId="77777777" w:rsidR="00272181" w:rsidRPr="00272181" w:rsidRDefault="00272181" w:rsidP="00745CB0">
            <w:pPr>
              <w:jc w:val="right"/>
              <w:rPr>
                <w:rFonts w:eastAsia="Times New Roman"/>
                <w:b/>
                <w:color w:val="000000"/>
                <w:lang w:val="lt-LT" w:eastAsia="lt-LT"/>
              </w:rPr>
            </w:pPr>
            <w:r w:rsidRPr="00272181">
              <w:rPr>
                <w:rFonts w:eastAsia="Times New Roman"/>
                <w:b/>
                <w:color w:val="000000"/>
                <w:lang w:val="lt-LT" w:eastAsia="lt-LT"/>
              </w:rPr>
              <w:t>PVM suma, EUR**:</w:t>
            </w:r>
          </w:p>
        </w:tc>
        <w:tc>
          <w:tcPr>
            <w:tcW w:w="1819" w:type="dxa"/>
            <w:tcBorders>
              <w:top w:val="single" w:sz="4" w:space="0" w:color="000000"/>
              <w:left w:val="single" w:sz="4" w:space="0" w:color="auto"/>
              <w:bottom w:val="single" w:sz="4" w:space="0" w:color="000000"/>
              <w:right w:val="single" w:sz="4" w:space="0" w:color="000000"/>
            </w:tcBorders>
            <w:shd w:val="clear" w:color="auto" w:fill="F2F2F2" w:themeFill="background1" w:themeFillShade="F2"/>
            <w:noWrap/>
            <w:hideMark/>
          </w:tcPr>
          <w:p w14:paraId="64CFF497" w14:textId="77777777" w:rsidR="00272181" w:rsidRPr="00D7043A" w:rsidRDefault="00272181" w:rsidP="00745CB0">
            <w:pPr>
              <w:rPr>
                <w:rFonts w:eastAsia="Times New Roman"/>
                <w:b/>
                <w:color w:val="000000"/>
                <w:lang w:val="lt-LT" w:eastAsia="lt-LT"/>
              </w:rPr>
            </w:pPr>
            <w:r w:rsidRPr="00D7043A">
              <w:rPr>
                <w:rFonts w:eastAsia="Times New Roman"/>
                <w:b/>
                <w:color w:val="000000"/>
                <w:lang w:val="lt-LT" w:eastAsia="lt-LT"/>
              </w:rPr>
              <w:t>476,00</w:t>
            </w:r>
          </w:p>
        </w:tc>
      </w:tr>
      <w:tr w:rsidR="00272181" w:rsidRPr="00272181" w14:paraId="1328C3ED" w14:textId="77777777" w:rsidTr="00745CB0">
        <w:trPr>
          <w:gridAfter w:val="1"/>
          <w:wAfter w:w="108" w:type="dxa"/>
          <w:trHeight w:val="299"/>
        </w:trPr>
        <w:tc>
          <w:tcPr>
            <w:tcW w:w="6131" w:type="dxa"/>
            <w:gridSpan w:val="5"/>
            <w:vMerge/>
            <w:tcBorders>
              <w:left w:val="single" w:sz="4" w:space="0" w:color="auto"/>
              <w:bottom w:val="single" w:sz="4" w:space="0" w:color="auto"/>
              <w:right w:val="single" w:sz="4" w:space="0" w:color="auto"/>
            </w:tcBorders>
          </w:tcPr>
          <w:p w14:paraId="77D8EA14" w14:textId="77777777" w:rsidR="00272181" w:rsidRPr="00272181" w:rsidRDefault="00272181" w:rsidP="00745CB0">
            <w:pPr>
              <w:rPr>
                <w:rFonts w:eastAsia="Times New Roman"/>
                <w:b/>
                <w:color w:val="000000"/>
                <w:lang w:val="lt-LT" w:eastAsia="lt-LT"/>
              </w:rPr>
            </w:pPr>
          </w:p>
        </w:tc>
        <w:tc>
          <w:tcPr>
            <w:tcW w:w="6934" w:type="dxa"/>
            <w:gridSpan w:val="9"/>
            <w:tcBorders>
              <w:top w:val="single" w:sz="4" w:space="0" w:color="auto"/>
              <w:left w:val="single" w:sz="4" w:space="0" w:color="auto"/>
              <w:bottom w:val="single" w:sz="4" w:space="0" w:color="auto"/>
              <w:right w:val="single" w:sz="4" w:space="0" w:color="auto"/>
            </w:tcBorders>
          </w:tcPr>
          <w:p w14:paraId="5799086F" w14:textId="77777777" w:rsidR="00272181" w:rsidRPr="00272181" w:rsidRDefault="00272181" w:rsidP="00745CB0">
            <w:pPr>
              <w:jc w:val="right"/>
              <w:rPr>
                <w:rFonts w:eastAsia="Times New Roman"/>
                <w:b/>
                <w:color w:val="000000"/>
                <w:lang w:val="lt-LT" w:eastAsia="lt-LT"/>
              </w:rPr>
            </w:pPr>
            <w:r w:rsidRPr="00272181">
              <w:rPr>
                <w:rFonts w:eastAsia="Times New Roman"/>
                <w:b/>
                <w:color w:val="000000"/>
                <w:lang w:val="lt-LT" w:eastAsia="lt-LT"/>
              </w:rPr>
              <w:t>Maksimali pirkimo dalies kaina, EUR su PVM**:</w:t>
            </w:r>
          </w:p>
        </w:tc>
        <w:tc>
          <w:tcPr>
            <w:tcW w:w="1819" w:type="dxa"/>
            <w:tcBorders>
              <w:top w:val="single" w:sz="4" w:space="0" w:color="000000"/>
              <w:left w:val="single" w:sz="4" w:space="0" w:color="auto"/>
              <w:bottom w:val="single" w:sz="4" w:space="0" w:color="auto"/>
              <w:right w:val="single" w:sz="4" w:space="0" w:color="000000"/>
            </w:tcBorders>
            <w:shd w:val="clear" w:color="auto" w:fill="F2F2F2" w:themeFill="background1" w:themeFillShade="F2"/>
            <w:noWrap/>
            <w:hideMark/>
          </w:tcPr>
          <w:p w14:paraId="24E57E3E" w14:textId="77777777" w:rsidR="00272181" w:rsidRPr="00D7043A" w:rsidRDefault="00272181" w:rsidP="00745CB0">
            <w:pPr>
              <w:rPr>
                <w:rFonts w:eastAsia="Times New Roman"/>
                <w:b/>
                <w:color w:val="000000"/>
                <w:lang w:val="lt-LT" w:eastAsia="lt-LT"/>
              </w:rPr>
            </w:pPr>
            <w:r w:rsidRPr="00D7043A">
              <w:rPr>
                <w:rFonts w:eastAsia="Times New Roman"/>
                <w:b/>
                <w:color w:val="000000"/>
                <w:lang w:val="lt-LT" w:eastAsia="lt-LT"/>
              </w:rPr>
              <w:t>9996,00</w:t>
            </w:r>
          </w:p>
        </w:tc>
      </w:tr>
    </w:tbl>
    <w:p w14:paraId="1DF125CE" w14:textId="77777777" w:rsidR="00272181" w:rsidRPr="00272181" w:rsidRDefault="00272181" w:rsidP="00272181">
      <w:pPr>
        <w:autoSpaceDE w:val="0"/>
        <w:autoSpaceDN w:val="0"/>
        <w:adjustRightInd w:val="0"/>
        <w:rPr>
          <w:lang w:val="lt-LT"/>
        </w:rPr>
      </w:pPr>
      <w:r w:rsidRPr="00272181">
        <w:rPr>
          <w:bCs/>
          <w:lang w:val="lt-LT"/>
        </w:rPr>
        <w:t xml:space="preserve">Į pasiūlymo kainą įeina visos išlaidos ir visi mokesčiai, susiję su prekių tiekimu. </w:t>
      </w:r>
      <w:r w:rsidRPr="00272181">
        <w:rPr>
          <w:lang w:val="lt-LT"/>
        </w:rPr>
        <w:t>Tais atvejais, kai pagal galiojančius teisės aktus tiekėjui nereikia mokėti PVM, tiekėjas privalo su pasiūlymu pateikti laisvos formos raštą dėl PVM netaikymo pagrindo.</w:t>
      </w:r>
    </w:p>
    <w:p w14:paraId="474406FC" w14:textId="570B9AC7" w:rsidR="00272181" w:rsidRPr="00272181" w:rsidRDefault="00272181" w:rsidP="00272181">
      <w:pPr>
        <w:jc w:val="both"/>
        <w:rPr>
          <w:rFonts w:eastAsia="Calibri"/>
          <w:sz w:val="20"/>
          <w:szCs w:val="20"/>
          <w:lang w:val="lt-LT"/>
        </w:rPr>
      </w:pPr>
      <w:r w:rsidRPr="00272181">
        <w:rPr>
          <w:b/>
          <w:lang w:val="lt-LT"/>
        </w:rPr>
        <w:lastRenderedPageBreak/>
        <w:t xml:space="preserve">Pasiūlymo priedai ir konfidenciali informacija: </w:t>
      </w:r>
      <w:r w:rsidRPr="00272181">
        <w:rPr>
          <w:i/>
          <w:lang w:val="lt-LT"/>
        </w:rPr>
        <w:t>Perkančioji organizacija laimėjusio dalyvio pasiūlymą, sudarytą pirkimo sutartį ir šių sutarčių pakeitimus, išskyrus informaciją, 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pirkimo sutarties sudarymo ar jos pakeitimo, bet ne vėliau kaip iki pirmojo mokėjimo pagal jį pradžios Viešųjų pirkimų tarnybos nustatyta tvarka turi paskelbti Centrinėje viešųjų pirkimų informacinėje sistemoje. Tiekėjai pasiūlyme turi nurodyti, kokia pasiūlyme pateikta informacija yra konfidenciali:</w:t>
      </w:r>
    </w:p>
    <w:p w14:paraId="043FC5DF" w14:textId="733DA82B" w:rsidR="00272181" w:rsidRPr="00272181" w:rsidRDefault="00272181" w:rsidP="00272181">
      <w:pPr>
        <w:tabs>
          <w:tab w:val="left" w:pos="284"/>
          <w:tab w:val="center" w:pos="4153"/>
          <w:tab w:val="left" w:pos="6825"/>
          <w:tab w:val="right" w:pos="8306"/>
        </w:tabs>
        <w:rPr>
          <w:sz w:val="20"/>
          <w:szCs w:val="20"/>
          <w:lang w:val="lt-LT"/>
        </w:rPr>
      </w:pPr>
    </w:p>
    <w:p w14:paraId="26F83648" w14:textId="77777777" w:rsidR="00D02985" w:rsidRPr="00272181" w:rsidRDefault="00D02985" w:rsidP="00795D80">
      <w:pPr>
        <w:pStyle w:val="Body2"/>
        <w:rPr>
          <w:lang w:val="lt-LT"/>
        </w:rPr>
      </w:pPr>
    </w:p>
    <w:p w14:paraId="5D6A10CA" w14:textId="77777777" w:rsidR="00272181" w:rsidRPr="00272181" w:rsidRDefault="00272181" w:rsidP="00795D80">
      <w:pPr>
        <w:pStyle w:val="Body2"/>
        <w:rPr>
          <w:lang w:val="lt-LT"/>
        </w:rPr>
      </w:pPr>
    </w:p>
    <w:p w14:paraId="2AF8D87F" w14:textId="77777777" w:rsidR="00272181" w:rsidRPr="00272181" w:rsidRDefault="00272181" w:rsidP="00272181">
      <w:pPr>
        <w:pStyle w:val="Heading"/>
        <w:ind w:firstLine="720"/>
        <w:rPr>
          <w:rFonts w:cs="Times New Roman"/>
          <w:color w:val="auto"/>
          <w:sz w:val="24"/>
          <w:szCs w:val="24"/>
          <w:lang w:val="lt-LT"/>
        </w:rPr>
      </w:pPr>
      <w:r w:rsidRPr="00272181">
        <w:rPr>
          <w:rFonts w:cs="Times New Roman"/>
          <w:color w:val="auto"/>
          <w:sz w:val="24"/>
          <w:szCs w:val="24"/>
          <w:lang w:val="lt-LT"/>
        </w:rPr>
        <w:t>PARDAVĖJAS</w:t>
      </w:r>
      <w:r w:rsidRPr="00272181">
        <w:rPr>
          <w:rFonts w:cs="Times New Roman"/>
          <w:color w:val="auto"/>
          <w:sz w:val="24"/>
          <w:szCs w:val="24"/>
          <w:lang w:val="lt-LT"/>
        </w:rPr>
        <w:tab/>
      </w:r>
      <w:r w:rsidRPr="00272181">
        <w:rPr>
          <w:rFonts w:cs="Times New Roman"/>
          <w:color w:val="auto"/>
          <w:sz w:val="24"/>
          <w:szCs w:val="24"/>
          <w:lang w:val="lt-LT"/>
        </w:rPr>
        <w:tab/>
      </w:r>
      <w:r w:rsidRPr="00272181">
        <w:rPr>
          <w:rFonts w:cs="Times New Roman"/>
          <w:color w:val="auto"/>
          <w:sz w:val="24"/>
          <w:szCs w:val="24"/>
          <w:lang w:val="lt-LT"/>
        </w:rPr>
        <w:tab/>
      </w:r>
      <w:r w:rsidRPr="00272181">
        <w:rPr>
          <w:rFonts w:cs="Times New Roman"/>
          <w:color w:val="auto"/>
          <w:sz w:val="24"/>
          <w:szCs w:val="24"/>
          <w:lang w:val="lt-LT"/>
        </w:rPr>
        <w:tab/>
      </w:r>
      <w:r w:rsidRPr="00272181">
        <w:rPr>
          <w:rFonts w:cs="Times New Roman"/>
          <w:color w:val="auto"/>
          <w:sz w:val="24"/>
          <w:szCs w:val="24"/>
          <w:lang w:val="lt-LT"/>
        </w:rPr>
        <w:tab/>
      </w:r>
      <w:r w:rsidRPr="00272181">
        <w:rPr>
          <w:rFonts w:cs="Times New Roman"/>
          <w:color w:val="auto"/>
          <w:sz w:val="24"/>
          <w:szCs w:val="24"/>
          <w:lang w:val="lt-LT"/>
        </w:rPr>
        <w:tab/>
      </w:r>
      <w:r w:rsidRPr="00272181">
        <w:rPr>
          <w:rFonts w:cs="Times New Roman"/>
          <w:color w:val="auto"/>
          <w:sz w:val="24"/>
          <w:szCs w:val="24"/>
          <w:lang w:val="lt-LT"/>
        </w:rPr>
        <w:tab/>
      </w:r>
      <w:r w:rsidRPr="00272181">
        <w:rPr>
          <w:rFonts w:cs="Times New Roman"/>
          <w:color w:val="auto"/>
          <w:sz w:val="24"/>
          <w:szCs w:val="24"/>
          <w:lang w:val="lt-LT"/>
        </w:rPr>
        <w:tab/>
        <w:t>PIRKĖJAS</w:t>
      </w:r>
    </w:p>
    <w:p w14:paraId="27964333" w14:textId="77777777" w:rsidR="00272181" w:rsidRPr="00272181" w:rsidRDefault="00272181" w:rsidP="00272181">
      <w:pPr>
        <w:pStyle w:val="Body2"/>
        <w:rPr>
          <w:lang w:val="lt-LT"/>
        </w:rPr>
      </w:pPr>
    </w:p>
    <w:p w14:paraId="4A9CC4CF" w14:textId="77777777" w:rsidR="00272181" w:rsidRPr="00272181" w:rsidRDefault="00272181" w:rsidP="00272181">
      <w:pPr>
        <w:pStyle w:val="Body2"/>
        <w:rPr>
          <w:lang w:val="lt-LT"/>
        </w:rPr>
      </w:pPr>
    </w:p>
    <w:p w14:paraId="7B370566" w14:textId="77777777" w:rsidR="00272181" w:rsidRPr="00272181" w:rsidRDefault="00272181" w:rsidP="00272181">
      <w:pPr>
        <w:rPr>
          <w:b/>
          <w:bCs/>
          <w:lang w:val="lt-LT"/>
        </w:rPr>
      </w:pPr>
      <w:r w:rsidRPr="00272181">
        <w:rPr>
          <w:lang w:val="lt-LT"/>
        </w:rPr>
        <w:tab/>
      </w:r>
      <w:r w:rsidRPr="00272181">
        <w:rPr>
          <w:b/>
          <w:bCs/>
          <w:lang w:val="lt-LT"/>
        </w:rPr>
        <w:t>A. Zapalskio IĮ „AZAS“</w:t>
      </w:r>
      <w:r w:rsidRPr="00272181">
        <w:rPr>
          <w:lang w:val="lt-LT"/>
        </w:rPr>
        <w:t xml:space="preserve">                                          </w:t>
      </w:r>
      <w:r w:rsidRPr="00272181">
        <w:rPr>
          <w:lang w:val="lt-LT"/>
        </w:rPr>
        <w:tab/>
      </w:r>
      <w:r w:rsidRPr="00272181">
        <w:rPr>
          <w:lang w:val="lt-LT"/>
        </w:rPr>
        <w:tab/>
      </w:r>
      <w:r w:rsidRPr="00272181">
        <w:rPr>
          <w:lang w:val="lt-LT"/>
        </w:rPr>
        <w:tab/>
        <w:t xml:space="preserve"> </w:t>
      </w:r>
      <w:r w:rsidRPr="00272181">
        <w:rPr>
          <w:lang w:val="lt-LT"/>
        </w:rPr>
        <w:tab/>
      </w:r>
      <w:r w:rsidRPr="00272181">
        <w:rPr>
          <w:b/>
          <w:bCs/>
          <w:lang w:val="lt-LT"/>
        </w:rPr>
        <w:t>VšĮ Respublikinė Vilniaus universitetinė ligoninė</w:t>
      </w:r>
    </w:p>
    <w:p w14:paraId="08D70FD8" w14:textId="77777777" w:rsidR="00272181" w:rsidRPr="00272181" w:rsidRDefault="00272181" w:rsidP="00272181">
      <w:pPr>
        <w:rPr>
          <w:lang w:val="lt-LT"/>
        </w:rPr>
      </w:pPr>
    </w:p>
    <w:p w14:paraId="3D8799A0" w14:textId="77777777" w:rsidR="00272181" w:rsidRPr="00272181" w:rsidRDefault="00272181" w:rsidP="00272181">
      <w:pPr>
        <w:pStyle w:val="Body2"/>
        <w:rPr>
          <w:rFonts w:cs="Times New Roman"/>
          <w:color w:val="auto"/>
          <w:sz w:val="24"/>
          <w:szCs w:val="24"/>
          <w:lang w:val="lt-LT"/>
        </w:rPr>
      </w:pPr>
      <w:r w:rsidRPr="00272181">
        <w:rPr>
          <w:rFonts w:cs="Times New Roman"/>
          <w:color w:val="auto"/>
          <w:sz w:val="24"/>
          <w:szCs w:val="24"/>
          <w:lang w:val="lt-LT"/>
        </w:rPr>
        <w:tab/>
        <w:t>Direktorius</w:t>
      </w:r>
      <w:r w:rsidRPr="00272181">
        <w:rPr>
          <w:rFonts w:cs="Times New Roman"/>
          <w:color w:val="auto"/>
          <w:sz w:val="24"/>
          <w:szCs w:val="24"/>
          <w:lang w:val="lt-LT"/>
        </w:rPr>
        <w:tab/>
      </w:r>
      <w:r w:rsidRPr="00272181">
        <w:rPr>
          <w:rFonts w:cs="Times New Roman"/>
          <w:color w:val="auto"/>
          <w:sz w:val="24"/>
          <w:szCs w:val="24"/>
          <w:lang w:val="lt-LT"/>
        </w:rPr>
        <w:tab/>
      </w:r>
      <w:r w:rsidRPr="00272181">
        <w:rPr>
          <w:rFonts w:cs="Times New Roman"/>
          <w:color w:val="auto"/>
          <w:sz w:val="24"/>
          <w:szCs w:val="24"/>
          <w:lang w:val="lt-LT"/>
        </w:rPr>
        <w:tab/>
      </w:r>
      <w:r w:rsidRPr="00272181">
        <w:rPr>
          <w:rFonts w:cs="Times New Roman"/>
          <w:color w:val="auto"/>
          <w:sz w:val="24"/>
          <w:szCs w:val="24"/>
          <w:lang w:val="lt-LT"/>
        </w:rPr>
        <w:tab/>
      </w:r>
      <w:r w:rsidRPr="00272181">
        <w:rPr>
          <w:rFonts w:cs="Times New Roman"/>
          <w:color w:val="auto"/>
          <w:sz w:val="24"/>
          <w:szCs w:val="24"/>
          <w:lang w:val="lt-LT"/>
        </w:rPr>
        <w:tab/>
        <w:t xml:space="preserve">          </w:t>
      </w:r>
      <w:r w:rsidRPr="00272181">
        <w:rPr>
          <w:rFonts w:cs="Times New Roman"/>
          <w:color w:val="auto"/>
          <w:sz w:val="24"/>
          <w:szCs w:val="24"/>
          <w:lang w:val="lt-LT"/>
        </w:rPr>
        <w:tab/>
      </w:r>
      <w:r w:rsidRPr="00272181">
        <w:rPr>
          <w:rFonts w:cs="Times New Roman"/>
          <w:color w:val="auto"/>
          <w:sz w:val="24"/>
          <w:szCs w:val="24"/>
          <w:lang w:val="lt-LT"/>
        </w:rPr>
        <w:tab/>
      </w:r>
      <w:r w:rsidRPr="00272181">
        <w:rPr>
          <w:rFonts w:cs="Times New Roman"/>
          <w:color w:val="auto"/>
          <w:sz w:val="24"/>
          <w:szCs w:val="24"/>
          <w:lang w:val="lt-LT"/>
        </w:rPr>
        <w:tab/>
        <w:t xml:space="preserve"> </w:t>
      </w:r>
      <w:r w:rsidRPr="00272181">
        <w:rPr>
          <w:rFonts w:cs="Times New Roman"/>
          <w:color w:val="auto"/>
          <w:sz w:val="24"/>
          <w:szCs w:val="24"/>
          <w:lang w:val="lt-LT"/>
        </w:rPr>
        <w:tab/>
        <w:t>Direktorė</w:t>
      </w:r>
    </w:p>
    <w:p w14:paraId="161D65E5" w14:textId="1F2F3E6F" w:rsidR="00272181" w:rsidRPr="00272181" w:rsidRDefault="00272181" w:rsidP="00272181">
      <w:pPr>
        <w:pStyle w:val="Body2"/>
        <w:rPr>
          <w:rFonts w:cs="Times New Roman"/>
          <w:color w:val="auto"/>
          <w:sz w:val="24"/>
          <w:szCs w:val="24"/>
          <w:lang w:val="lt-LT"/>
        </w:rPr>
      </w:pPr>
      <w:r w:rsidRPr="00272181">
        <w:rPr>
          <w:rFonts w:cs="Times New Roman"/>
          <w:color w:val="auto"/>
          <w:sz w:val="24"/>
          <w:szCs w:val="24"/>
          <w:lang w:val="lt-LT"/>
        </w:rPr>
        <w:tab/>
      </w:r>
      <w:bookmarkStart w:id="5" w:name="_GoBack"/>
      <w:bookmarkEnd w:id="5"/>
    </w:p>
    <w:p w14:paraId="00DAC2B5" w14:textId="77777777" w:rsidR="00272181" w:rsidRPr="00272181" w:rsidRDefault="00272181" w:rsidP="00272181">
      <w:pPr>
        <w:pStyle w:val="Body2"/>
        <w:rPr>
          <w:rFonts w:cs="Times New Roman"/>
          <w:color w:val="auto"/>
          <w:sz w:val="24"/>
          <w:szCs w:val="24"/>
          <w:lang w:val="lt-LT"/>
        </w:rPr>
      </w:pPr>
    </w:p>
    <w:p w14:paraId="636C5C4A" w14:textId="77777777" w:rsidR="00272181" w:rsidRPr="00272181" w:rsidRDefault="00272181" w:rsidP="00272181">
      <w:pPr>
        <w:pStyle w:val="Body2"/>
        <w:rPr>
          <w:rFonts w:cs="Times New Roman"/>
          <w:color w:val="auto"/>
          <w:sz w:val="24"/>
          <w:szCs w:val="24"/>
          <w:lang w:val="lt-LT"/>
        </w:rPr>
      </w:pPr>
      <w:r w:rsidRPr="00272181">
        <w:rPr>
          <w:rFonts w:cs="Times New Roman"/>
          <w:color w:val="auto"/>
          <w:sz w:val="24"/>
          <w:szCs w:val="24"/>
          <w:lang w:val="lt-LT"/>
        </w:rPr>
        <w:tab/>
        <w:t>______________</w:t>
      </w:r>
      <w:r w:rsidRPr="00272181">
        <w:rPr>
          <w:rFonts w:cs="Times New Roman"/>
          <w:color w:val="auto"/>
          <w:sz w:val="24"/>
          <w:szCs w:val="24"/>
          <w:lang w:val="lt-LT"/>
        </w:rPr>
        <w:tab/>
      </w:r>
      <w:r w:rsidRPr="00272181">
        <w:rPr>
          <w:rFonts w:cs="Times New Roman"/>
          <w:color w:val="auto"/>
          <w:sz w:val="24"/>
          <w:szCs w:val="24"/>
          <w:lang w:val="lt-LT"/>
        </w:rPr>
        <w:tab/>
      </w:r>
      <w:r w:rsidRPr="00272181">
        <w:rPr>
          <w:rFonts w:cs="Times New Roman"/>
          <w:color w:val="auto"/>
          <w:sz w:val="24"/>
          <w:szCs w:val="24"/>
          <w:lang w:val="lt-LT"/>
        </w:rPr>
        <w:tab/>
      </w:r>
      <w:r w:rsidRPr="00272181">
        <w:rPr>
          <w:rFonts w:cs="Times New Roman"/>
          <w:color w:val="auto"/>
          <w:sz w:val="24"/>
          <w:szCs w:val="24"/>
          <w:lang w:val="lt-LT"/>
        </w:rPr>
        <w:tab/>
      </w:r>
      <w:r w:rsidRPr="00272181">
        <w:rPr>
          <w:rFonts w:cs="Times New Roman"/>
          <w:color w:val="auto"/>
          <w:sz w:val="24"/>
          <w:szCs w:val="24"/>
          <w:lang w:val="lt-LT"/>
        </w:rPr>
        <w:tab/>
      </w:r>
      <w:r w:rsidRPr="00272181">
        <w:rPr>
          <w:rFonts w:cs="Times New Roman"/>
          <w:color w:val="auto"/>
          <w:sz w:val="24"/>
          <w:szCs w:val="24"/>
          <w:lang w:val="lt-LT"/>
        </w:rPr>
        <w:tab/>
      </w:r>
      <w:r w:rsidRPr="00272181">
        <w:rPr>
          <w:rFonts w:cs="Times New Roman"/>
          <w:color w:val="auto"/>
          <w:sz w:val="24"/>
          <w:szCs w:val="24"/>
          <w:lang w:val="lt-LT"/>
        </w:rPr>
        <w:tab/>
      </w:r>
      <w:r w:rsidRPr="00272181">
        <w:rPr>
          <w:rFonts w:cs="Times New Roman"/>
          <w:color w:val="auto"/>
          <w:sz w:val="24"/>
          <w:szCs w:val="24"/>
          <w:lang w:val="lt-LT"/>
        </w:rPr>
        <w:tab/>
        <w:t>______________</w:t>
      </w:r>
    </w:p>
    <w:p w14:paraId="4F1D681D" w14:textId="77777777" w:rsidR="00272181" w:rsidRPr="00272181" w:rsidRDefault="00272181" w:rsidP="00272181">
      <w:pPr>
        <w:pStyle w:val="Body2"/>
        <w:rPr>
          <w:rFonts w:cs="Times New Roman"/>
          <w:color w:val="auto"/>
          <w:sz w:val="24"/>
          <w:szCs w:val="24"/>
          <w:lang w:val="lt-LT"/>
        </w:rPr>
      </w:pPr>
      <w:r w:rsidRPr="00272181">
        <w:rPr>
          <w:rFonts w:cs="Times New Roman"/>
          <w:color w:val="auto"/>
          <w:sz w:val="24"/>
          <w:szCs w:val="24"/>
          <w:lang w:val="lt-LT"/>
        </w:rPr>
        <w:tab/>
        <w:t>(parašas)</w:t>
      </w:r>
      <w:r w:rsidRPr="00272181">
        <w:rPr>
          <w:rFonts w:cs="Times New Roman"/>
          <w:color w:val="auto"/>
          <w:sz w:val="24"/>
          <w:szCs w:val="24"/>
          <w:lang w:val="lt-LT"/>
        </w:rPr>
        <w:tab/>
      </w:r>
      <w:r w:rsidRPr="00272181">
        <w:rPr>
          <w:rFonts w:cs="Times New Roman"/>
          <w:color w:val="auto"/>
          <w:sz w:val="24"/>
          <w:szCs w:val="24"/>
          <w:lang w:val="lt-LT"/>
        </w:rPr>
        <w:tab/>
      </w:r>
      <w:r w:rsidRPr="00272181">
        <w:rPr>
          <w:rFonts w:cs="Times New Roman"/>
          <w:color w:val="auto"/>
          <w:sz w:val="24"/>
          <w:szCs w:val="24"/>
          <w:lang w:val="lt-LT"/>
        </w:rPr>
        <w:tab/>
      </w:r>
      <w:r w:rsidRPr="00272181">
        <w:rPr>
          <w:rFonts w:cs="Times New Roman"/>
          <w:color w:val="auto"/>
          <w:sz w:val="24"/>
          <w:szCs w:val="24"/>
          <w:lang w:val="lt-LT"/>
        </w:rPr>
        <w:tab/>
      </w:r>
      <w:r w:rsidRPr="00272181">
        <w:rPr>
          <w:rFonts w:cs="Times New Roman"/>
          <w:color w:val="auto"/>
          <w:sz w:val="24"/>
          <w:szCs w:val="24"/>
          <w:lang w:val="lt-LT"/>
        </w:rPr>
        <w:tab/>
      </w:r>
      <w:r w:rsidRPr="00272181">
        <w:rPr>
          <w:rFonts w:cs="Times New Roman"/>
          <w:color w:val="auto"/>
          <w:sz w:val="24"/>
          <w:szCs w:val="24"/>
          <w:lang w:val="lt-LT"/>
        </w:rPr>
        <w:tab/>
      </w:r>
      <w:r w:rsidRPr="00272181">
        <w:rPr>
          <w:rFonts w:cs="Times New Roman"/>
          <w:color w:val="auto"/>
          <w:sz w:val="24"/>
          <w:szCs w:val="24"/>
          <w:lang w:val="lt-LT"/>
        </w:rPr>
        <w:tab/>
      </w:r>
      <w:r w:rsidRPr="00272181">
        <w:rPr>
          <w:rFonts w:cs="Times New Roman"/>
          <w:color w:val="auto"/>
          <w:sz w:val="24"/>
          <w:szCs w:val="24"/>
          <w:lang w:val="lt-LT"/>
        </w:rPr>
        <w:tab/>
      </w:r>
      <w:r w:rsidRPr="00272181">
        <w:rPr>
          <w:rFonts w:cs="Times New Roman"/>
          <w:color w:val="auto"/>
          <w:sz w:val="24"/>
          <w:szCs w:val="24"/>
          <w:lang w:val="lt-LT"/>
        </w:rPr>
        <w:tab/>
        <w:t>(parašas)</w:t>
      </w:r>
      <w:r w:rsidRPr="00272181">
        <w:rPr>
          <w:rFonts w:cs="Times New Roman"/>
          <w:color w:val="auto"/>
          <w:sz w:val="24"/>
          <w:szCs w:val="24"/>
          <w:lang w:val="lt-LT"/>
        </w:rPr>
        <w:tab/>
      </w:r>
    </w:p>
    <w:p w14:paraId="362FEEB0" w14:textId="77777777" w:rsidR="00272181" w:rsidRPr="00272181" w:rsidRDefault="00272181" w:rsidP="00272181">
      <w:pPr>
        <w:pStyle w:val="Body2"/>
        <w:ind w:firstLine="720"/>
        <w:rPr>
          <w:rFonts w:cs="Times New Roman"/>
          <w:color w:val="auto"/>
          <w:sz w:val="24"/>
          <w:szCs w:val="24"/>
          <w:lang w:val="lt-LT"/>
        </w:rPr>
      </w:pPr>
      <w:r w:rsidRPr="00272181">
        <w:rPr>
          <w:rFonts w:cs="Times New Roman"/>
          <w:color w:val="auto"/>
          <w:sz w:val="24"/>
          <w:szCs w:val="24"/>
          <w:lang w:val="lt-LT"/>
        </w:rPr>
        <w:t>______________</w:t>
      </w:r>
      <w:r w:rsidRPr="00272181">
        <w:rPr>
          <w:rFonts w:cs="Times New Roman"/>
          <w:color w:val="auto"/>
          <w:sz w:val="24"/>
          <w:szCs w:val="24"/>
          <w:lang w:val="lt-LT"/>
        </w:rPr>
        <w:tab/>
      </w:r>
      <w:r w:rsidRPr="00272181">
        <w:rPr>
          <w:rFonts w:cs="Times New Roman"/>
          <w:color w:val="auto"/>
          <w:sz w:val="24"/>
          <w:szCs w:val="24"/>
          <w:lang w:val="lt-LT"/>
        </w:rPr>
        <w:tab/>
      </w:r>
      <w:r w:rsidRPr="00272181">
        <w:rPr>
          <w:rFonts w:cs="Times New Roman"/>
          <w:color w:val="auto"/>
          <w:sz w:val="24"/>
          <w:szCs w:val="24"/>
          <w:lang w:val="lt-LT"/>
        </w:rPr>
        <w:tab/>
      </w:r>
      <w:r w:rsidRPr="00272181">
        <w:rPr>
          <w:rFonts w:cs="Times New Roman"/>
          <w:color w:val="auto"/>
          <w:sz w:val="24"/>
          <w:szCs w:val="24"/>
          <w:lang w:val="lt-LT"/>
        </w:rPr>
        <w:tab/>
      </w:r>
      <w:r w:rsidRPr="00272181">
        <w:rPr>
          <w:rFonts w:cs="Times New Roman"/>
          <w:color w:val="auto"/>
          <w:sz w:val="24"/>
          <w:szCs w:val="24"/>
          <w:lang w:val="lt-LT"/>
        </w:rPr>
        <w:tab/>
      </w:r>
      <w:r w:rsidRPr="00272181">
        <w:rPr>
          <w:rFonts w:cs="Times New Roman"/>
          <w:color w:val="auto"/>
          <w:sz w:val="24"/>
          <w:szCs w:val="24"/>
          <w:lang w:val="lt-LT"/>
        </w:rPr>
        <w:tab/>
      </w:r>
      <w:r w:rsidRPr="00272181">
        <w:rPr>
          <w:rFonts w:cs="Times New Roman"/>
          <w:color w:val="auto"/>
          <w:sz w:val="24"/>
          <w:szCs w:val="24"/>
          <w:lang w:val="lt-LT"/>
        </w:rPr>
        <w:tab/>
      </w:r>
      <w:r w:rsidRPr="00272181">
        <w:rPr>
          <w:rFonts w:cs="Times New Roman"/>
          <w:color w:val="auto"/>
          <w:sz w:val="24"/>
          <w:szCs w:val="24"/>
          <w:lang w:val="lt-LT"/>
        </w:rPr>
        <w:tab/>
        <w:t>______________</w:t>
      </w:r>
    </w:p>
    <w:p w14:paraId="67E49AB8" w14:textId="77777777" w:rsidR="00272181" w:rsidRPr="00272181" w:rsidRDefault="00272181" w:rsidP="00272181">
      <w:pPr>
        <w:pStyle w:val="Body2"/>
        <w:rPr>
          <w:rFonts w:cs="Times New Roman"/>
          <w:i/>
          <w:iCs/>
          <w:color w:val="auto"/>
          <w:sz w:val="24"/>
          <w:szCs w:val="24"/>
          <w:lang w:val="lt-LT"/>
        </w:rPr>
      </w:pPr>
      <w:r w:rsidRPr="00272181">
        <w:rPr>
          <w:rFonts w:cs="Times New Roman"/>
          <w:color w:val="auto"/>
          <w:sz w:val="24"/>
          <w:szCs w:val="24"/>
          <w:lang w:val="lt-LT"/>
        </w:rPr>
        <w:tab/>
      </w:r>
      <w:r w:rsidRPr="00272181">
        <w:rPr>
          <w:rFonts w:cs="Times New Roman"/>
          <w:i/>
          <w:iCs/>
          <w:color w:val="auto"/>
          <w:sz w:val="24"/>
          <w:szCs w:val="24"/>
          <w:lang w:val="lt-LT"/>
        </w:rPr>
        <w:t>(data)</w:t>
      </w:r>
      <w:r w:rsidRPr="00272181">
        <w:rPr>
          <w:rFonts w:cs="Times New Roman"/>
          <w:i/>
          <w:iCs/>
          <w:color w:val="auto"/>
          <w:sz w:val="24"/>
          <w:szCs w:val="24"/>
          <w:lang w:val="lt-LT"/>
        </w:rPr>
        <w:tab/>
      </w:r>
      <w:r w:rsidRPr="00272181">
        <w:rPr>
          <w:rFonts w:cs="Times New Roman"/>
          <w:i/>
          <w:iCs/>
          <w:color w:val="auto"/>
          <w:sz w:val="24"/>
          <w:szCs w:val="24"/>
          <w:lang w:val="lt-LT"/>
        </w:rPr>
        <w:tab/>
      </w:r>
      <w:r w:rsidRPr="00272181">
        <w:rPr>
          <w:rFonts w:cs="Times New Roman"/>
          <w:i/>
          <w:iCs/>
          <w:color w:val="auto"/>
          <w:sz w:val="24"/>
          <w:szCs w:val="24"/>
          <w:lang w:val="lt-LT"/>
        </w:rPr>
        <w:tab/>
      </w:r>
      <w:r w:rsidRPr="00272181">
        <w:rPr>
          <w:rFonts w:cs="Times New Roman"/>
          <w:i/>
          <w:iCs/>
          <w:color w:val="auto"/>
          <w:sz w:val="24"/>
          <w:szCs w:val="24"/>
          <w:lang w:val="lt-LT"/>
        </w:rPr>
        <w:tab/>
      </w:r>
      <w:r w:rsidRPr="00272181">
        <w:rPr>
          <w:rFonts w:cs="Times New Roman"/>
          <w:i/>
          <w:iCs/>
          <w:color w:val="auto"/>
          <w:sz w:val="24"/>
          <w:szCs w:val="24"/>
          <w:lang w:val="lt-LT"/>
        </w:rPr>
        <w:tab/>
      </w:r>
      <w:r w:rsidRPr="00272181">
        <w:rPr>
          <w:rFonts w:cs="Times New Roman"/>
          <w:i/>
          <w:iCs/>
          <w:color w:val="auto"/>
          <w:sz w:val="24"/>
          <w:szCs w:val="24"/>
          <w:lang w:val="lt-LT"/>
        </w:rPr>
        <w:tab/>
      </w:r>
      <w:r w:rsidRPr="00272181">
        <w:rPr>
          <w:rFonts w:cs="Times New Roman"/>
          <w:i/>
          <w:iCs/>
          <w:color w:val="auto"/>
          <w:sz w:val="24"/>
          <w:szCs w:val="24"/>
          <w:lang w:val="lt-LT"/>
        </w:rPr>
        <w:tab/>
      </w:r>
      <w:r w:rsidRPr="00272181">
        <w:rPr>
          <w:rFonts w:cs="Times New Roman"/>
          <w:i/>
          <w:iCs/>
          <w:color w:val="auto"/>
          <w:sz w:val="24"/>
          <w:szCs w:val="24"/>
          <w:lang w:val="lt-LT"/>
        </w:rPr>
        <w:tab/>
      </w:r>
      <w:r w:rsidRPr="00272181">
        <w:rPr>
          <w:rFonts w:cs="Times New Roman"/>
          <w:i/>
          <w:iCs/>
          <w:color w:val="auto"/>
          <w:sz w:val="24"/>
          <w:szCs w:val="24"/>
          <w:lang w:val="lt-LT"/>
        </w:rPr>
        <w:tab/>
      </w:r>
      <w:r w:rsidRPr="00272181">
        <w:rPr>
          <w:rFonts w:cs="Times New Roman"/>
          <w:i/>
          <w:iCs/>
          <w:color w:val="auto"/>
          <w:sz w:val="24"/>
          <w:szCs w:val="24"/>
          <w:lang w:val="lt-LT"/>
        </w:rPr>
        <w:tab/>
        <w:t>(data)</w:t>
      </w:r>
    </w:p>
    <w:p w14:paraId="786738BE" w14:textId="77777777" w:rsidR="00272181" w:rsidRPr="00272181" w:rsidRDefault="00272181" w:rsidP="00795D80">
      <w:pPr>
        <w:pStyle w:val="Body2"/>
        <w:rPr>
          <w:lang w:val="lt-LT"/>
        </w:rPr>
      </w:pPr>
    </w:p>
    <w:sectPr w:rsidR="00272181" w:rsidRPr="00272181" w:rsidSect="00D02985">
      <w:pgSz w:w="16840" w:h="11900" w:orient="landscape"/>
      <w:pgMar w:top="1200" w:right="851" w:bottom="560" w:left="568"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81EB1F" w14:textId="77777777" w:rsidR="005A7726" w:rsidRDefault="005A7726">
      <w:r>
        <w:separator/>
      </w:r>
    </w:p>
  </w:endnote>
  <w:endnote w:type="continuationSeparator" w:id="0">
    <w:p w14:paraId="33D12EA3" w14:textId="77777777" w:rsidR="005A7726" w:rsidRDefault="005A77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 w:name="Helvetica Neue Medium">
    <w:altName w:val="Arial"/>
    <w:charset w:val="00"/>
    <w:family w:val="roman"/>
    <w:pitch w:val="default"/>
  </w:font>
  <w:font w:name="Segoe UI">
    <w:panose1 w:val="020B0502040204020203"/>
    <w:charset w:val="BA"/>
    <w:family w:val="swiss"/>
    <w:pitch w:val="variable"/>
    <w:sig w:usb0="E4002EFF" w:usb1="C000E47F"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Helvetica Neue UltraLight">
    <w:altName w:val="Arial"/>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112499" w14:textId="77777777" w:rsidR="005A7726" w:rsidRDefault="005A7726">
      <w:r>
        <w:separator/>
      </w:r>
    </w:p>
  </w:footnote>
  <w:footnote w:type="continuationSeparator" w:id="0">
    <w:p w14:paraId="4B7F34A2" w14:textId="77777777" w:rsidR="005A7726" w:rsidRDefault="005A77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246068"/>
      <w:docPartObj>
        <w:docPartGallery w:val="Page Numbers (Top of Page)"/>
        <w:docPartUnique/>
      </w:docPartObj>
    </w:sdtPr>
    <w:sdtEndPr/>
    <w:sdtContent>
      <w:p w14:paraId="45D653CF" w14:textId="793986BB" w:rsidR="009467F9" w:rsidRDefault="009467F9">
        <w:pPr>
          <w:pStyle w:val="Antrats"/>
          <w:jc w:val="center"/>
        </w:pPr>
        <w:r>
          <w:fldChar w:fldCharType="begin"/>
        </w:r>
        <w:r>
          <w:instrText>PAGE   \* MERGEFORMAT</w:instrText>
        </w:r>
        <w:r>
          <w:fldChar w:fldCharType="separate"/>
        </w:r>
        <w:r w:rsidR="00552192" w:rsidRPr="00552192">
          <w:rPr>
            <w:noProof/>
            <w:lang w:val="lt-LT"/>
          </w:rPr>
          <w:t>2</w:t>
        </w:r>
        <w:r>
          <w:fldChar w:fldCharType="end"/>
        </w:r>
      </w:p>
    </w:sdtContent>
  </w:sdt>
  <w:p w14:paraId="25FC77B9" w14:textId="77777777" w:rsidR="009467F9" w:rsidRDefault="009467F9">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7D5E"/>
    <w:multiLevelType w:val="multilevel"/>
    <w:tmpl w:val="15C68A22"/>
    <w:lvl w:ilvl="0">
      <w:start w:val="1"/>
      <w:numFmt w:val="decimal"/>
      <w:lvlText w:val="%1."/>
      <w:lvlJc w:val="left"/>
      <w:pPr>
        <w:ind w:left="390" w:hanging="390"/>
      </w:pPr>
      <w:rPr>
        <w:rFonts w:hint="default"/>
        <w:b/>
      </w:rPr>
    </w:lvl>
    <w:lvl w:ilvl="1">
      <w:start w:val="1"/>
      <w:numFmt w:val="decimal"/>
      <w:lvlText w:val="%1.%2."/>
      <w:lvlJc w:val="left"/>
      <w:pPr>
        <w:ind w:left="1076" w:hanging="390"/>
      </w:pPr>
      <w:rPr>
        <w:rFonts w:hint="default"/>
        <w:b w:val="0"/>
      </w:rPr>
    </w:lvl>
    <w:lvl w:ilvl="2">
      <w:start w:val="1"/>
      <w:numFmt w:val="decimal"/>
      <w:lvlText w:val="4.3.%3."/>
      <w:lvlJc w:val="left"/>
      <w:pPr>
        <w:ind w:left="2092" w:hanging="720"/>
      </w:pPr>
      <w:rPr>
        <w:rFonts w:hint="default"/>
      </w:rPr>
    </w:lvl>
    <w:lvl w:ilvl="3">
      <w:start w:val="1"/>
      <w:numFmt w:val="decimal"/>
      <w:lvlText w:val="%1.%2.%3.%4."/>
      <w:lvlJc w:val="left"/>
      <w:pPr>
        <w:ind w:left="2778" w:hanging="720"/>
      </w:pPr>
      <w:rPr>
        <w:rFonts w:hint="default"/>
      </w:rPr>
    </w:lvl>
    <w:lvl w:ilvl="4">
      <w:start w:val="1"/>
      <w:numFmt w:val="decimal"/>
      <w:lvlText w:val="%1.%2.%3.%4.%5."/>
      <w:lvlJc w:val="left"/>
      <w:pPr>
        <w:ind w:left="3824" w:hanging="1080"/>
      </w:pPr>
      <w:rPr>
        <w:rFonts w:hint="default"/>
      </w:rPr>
    </w:lvl>
    <w:lvl w:ilvl="5">
      <w:start w:val="1"/>
      <w:numFmt w:val="decimal"/>
      <w:lvlText w:val="%1.%2.%3.%4.%5.%6."/>
      <w:lvlJc w:val="left"/>
      <w:pPr>
        <w:ind w:left="4510" w:hanging="1080"/>
      </w:pPr>
      <w:rPr>
        <w:rFonts w:hint="default"/>
      </w:rPr>
    </w:lvl>
    <w:lvl w:ilvl="6">
      <w:start w:val="1"/>
      <w:numFmt w:val="decimal"/>
      <w:lvlText w:val="%1.%2.%3.%4.%5.%6.%7."/>
      <w:lvlJc w:val="left"/>
      <w:pPr>
        <w:ind w:left="5196" w:hanging="1080"/>
      </w:pPr>
      <w:rPr>
        <w:rFonts w:hint="default"/>
      </w:rPr>
    </w:lvl>
    <w:lvl w:ilvl="7">
      <w:start w:val="1"/>
      <w:numFmt w:val="decimal"/>
      <w:lvlText w:val="%1.%2.%3.%4.%5.%6.%7.%8."/>
      <w:lvlJc w:val="left"/>
      <w:pPr>
        <w:ind w:left="6242" w:hanging="1440"/>
      </w:pPr>
      <w:rPr>
        <w:rFonts w:hint="default"/>
      </w:rPr>
    </w:lvl>
    <w:lvl w:ilvl="8">
      <w:start w:val="1"/>
      <w:numFmt w:val="decimal"/>
      <w:lvlText w:val="%1.%2.%3.%4.%5.%6.%7.%8.%9."/>
      <w:lvlJc w:val="left"/>
      <w:pPr>
        <w:ind w:left="6928" w:hanging="1440"/>
      </w:pPr>
      <w:rPr>
        <w:rFonts w:hint="default"/>
      </w:rPr>
    </w:lvl>
  </w:abstractNum>
  <w:abstractNum w:abstractNumId="1">
    <w:nsid w:val="4B2E609E"/>
    <w:multiLevelType w:val="hybridMultilevel"/>
    <w:tmpl w:val="2DC8A53E"/>
    <w:lvl w:ilvl="0" w:tplc="825C81B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561F29BA"/>
    <w:multiLevelType w:val="hybridMultilevel"/>
    <w:tmpl w:val="4DFE8AEE"/>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nsid w:val="5A4302A7"/>
    <w:multiLevelType w:val="multilevel"/>
    <w:tmpl w:val="35B6EB76"/>
    <w:lvl w:ilvl="0">
      <w:start w:val="1"/>
      <w:numFmt w:val="decimal"/>
      <w:lvlText w:val="%1"/>
      <w:lvlJc w:val="left"/>
      <w:pPr>
        <w:ind w:left="432" w:hanging="432"/>
      </w:pPr>
      <w:rPr>
        <w:rFonts w:cs="Times New Roman" w:hint="default"/>
      </w:rPr>
    </w:lvl>
    <w:lvl w:ilvl="1">
      <w:start w:val="1"/>
      <w:numFmt w:val="decimal"/>
      <w:lvlText w:val="7.%2."/>
      <w:lvlJc w:val="left"/>
      <w:pPr>
        <w:ind w:left="576" w:hanging="576"/>
      </w:pPr>
      <w:rPr>
        <w:rFonts w:hint="default"/>
        <w:b w:val="0"/>
        <w:i w:val="0"/>
        <w:color w:val="auto"/>
        <w:sz w:val="24"/>
        <w:szCs w:val="24"/>
      </w:rPr>
    </w:lvl>
    <w:lvl w:ilvl="2">
      <w:start w:val="1"/>
      <w:numFmt w:val="decimal"/>
      <w:lvlText w:val="3.2.%3."/>
      <w:lvlJc w:val="left"/>
      <w:pPr>
        <w:ind w:left="720" w:hanging="720"/>
      </w:pPr>
      <w:rPr>
        <w:rFonts w:hint="default"/>
        <w:b w:val="0"/>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4">
    <w:nsid w:val="60AB4DF3"/>
    <w:multiLevelType w:val="multilevel"/>
    <w:tmpl w:val="5BAE9480"/>
    <w:lvl w:ilvl="0">
      <w:start w:val="1"/>
      <w:numFmt w:val="decimal"/>
      <w:pStyle w:val="Antrat1"/>
      <w:lvlText w:val="%1."/>
      <w:lvlJc w:val="left"/>
      <w:pPr>
        <w:tabs>
          <w:tab w:val="num" w:pos="576"/>
        </w:tabs>
        <w:ind w:left="0" w:firstLine="0"/>
      </w:pPr>
      <w:rPr>
        <w:rFonts w:ascii="Tahoma" w:hAnsi="Tahoma" w:cs="Times New Roman" w:hint="default"/>
        <w:b/>
        <w:i w:val="0"/>
        <w:caps/>
        <w:sz w:val="16"/>
      </w:rPr>
    </w:lvl>
    <w:lvl w:ilvl="1">
      <w:start w:val="1"/>
      <w:numFmt w:val="decimal"/>
      <w:lvlText w:val="%1.%2."/>
      <w:lvlJc w:val="left"/>
      <w:pPr>
        <w:tabs>
          <w:tab w:val="num" w:pos="576"/>
        </w:tabs>
        <w:ind w:left="0" w:firstLine="0"/>
      </w:pPr>
      <w:rPr>
        <w:rFonts w:ascii="Tahoma" w:hAnsi="Tahoma" w:cs="Times New Roman" w:hint="default"/>
        <w:b w:val="0"/>
        <w:i w:val="0"/>
        <w:strike w:val="0"/>
        <w:dstrike w:val="0"/>
        <w:sz w:val="16"/>
        <w:u w:val="none"/>
        <w:effect w:val="none"/>
        <w:vertAlign w:val="baseline"/>
      </w:rPr>
    </w:lvl>
    <w:lvl w:ilvl="2">
      <w:start w:val="1"/>
      <w:numFmt w:val="decimal"/>
      <w:pStyle w:val="Antrat2"/>
      <w:lvlText w:val="%1.%2.%3."/>
      <w:lvlJc w:val="left"/>
      <w:pPr>
        <w:tabs>
          <w:tab w:val="num" w:pos="756"/>
        </w:tabs>
        <w:ind w:left="180" w:firstLine="0"/>
      </w:pPr>
      <w:rPr>
        <w:rFonts w:ascii="Tahoma" w:hAnsi="Tahoma" w:cs="Times New Roman" w:hint="default"/>
        <w:b w:val="0"/>
        <w:i w:val="0"/>
        <w:sz w:val="16"/>
      </w:rPr>
    </w:lvl>
    <w:lvl w:ilvl="3">
      <w:start w:val="1"/>
      <w:numFmt w:val="decimal"/>
      <w:lvlText w:val="(%4)"/>
      <w:lvlJc w:val="left"/>
      <w:pPr>
        <w:tabs>
          <w:tab w:val="num" w:pos="144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5">
    <w:nsid w:val="7392799E"/>
    <w:multiLevelType w:val="multilevel"/>
    <w:tmpl w:val="006EFA38"/>
    <w:lvl w:ilvl="0">
      <w:start w:val="1"/>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0"/>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hyphenationZone w:val="396"/>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0654"/>
    <w:rsid w:val="000169C7"/>
    <w:rsid w:val="00017152"/>
    <w:rsid w:val="000218AB"/>
    <w:rsid w:val="00023368"/>
    <w:rsid w:val="00024472"/>
    <w:rsid w:val="00031181"/>
    <w:rsid w:val="00033D4B"/>
    <w:rsid w:val="00041867"/>
    <w:rsid w:val="00080C91"/>
    <w:rsid w:val="000B3ABC"/>
    <w:rsid w:val="000D17B4"/>
    <w:rsid w:val="000D252D"/>
    <w:rsid w:val="000D2B22"/>
    <w:rsid w:val="000D4908"/>
    <w:rsid w:val="000E2A07"/>
    <w:rsid w:val="00104445"/>
    <w:rsid w:val="00122DFC"/>
    <w:rsid w:val="001411FF"/>
    <w:rsid w:val="00145D93"/>
    <w:rsid w:val="00147004"/>
    <w:rsid w:val="00151311"/>
    <w:rsid w:val="001612F8"/>
    <w:rsid w:val="001733A5"/>
    <w:rsid w:val="001809E0"/>
    <w:rsid w:val="0018674B"/>
    <w:rsid w:val="0019538E"/>
    <w:rsid w:val="001A6AA0"/>
    <w:rsid w:val="001A7D9C"/>
    <w:rsid w:val="001B2C64"/>
    <w:rsid w:val="001E344F"/>
    <w:rsid w:val="001E3F12"/>
    <w:rsid w:val="001F0F1C"/>
    <w:rsid w:val="002336BB"/>
    <w:rsid w:val="00235EC5"/>
    <w:rsid w:val="002473B2"/>
    <w:rsid w:val="00272181"/>
    <w:rsid w:val="00280F63"/>
    <w:rsid w:val="00291B3C"/>
    <w:rsid w:val="00296043"/>
    <w:rsid w:val="00297A16"/>
    <w:rsid w:val="002A5FBC"/>
    <w:rsid w:val="002B7B07"/>
    <w:rsid w:val="002C56B9"/>
    <w:rsid w:val="002E32A0"/>
    <w:rsid w:val="002E5F60"/>
    <w:rsid w:val="002F138E"/>
    <w:rsid w:val="00300D77"/>
    <w:rsid w:val="003257CE"/>
    <w:rsid w:val="00336E91"/>
    <w:rsid w:val="00343948"/>
    <w:rsid w:val="00344792"/>
    <w:rsid w:val="00357092"/>
    <w:rsid w:val="00374C83"/>
    <w:rsid w:val="00376CA2"/>
    <w:rsid w:val="00385EEB"/>
    <w:rsid w:val="00396C33"/>
    <w:rsid w:val="003A043C"/>
    <w:rsid w:val="003A4500"/>
    <w:rsid w:val="003A7572"/>
    <w:rsid w:val="003B4EE5"/>
    <w:rsid w:val="003C2551"/>
    <w:rsid w:val="003C6437"/>
    <w:rsid w:val="003C656D"/>
    <w:rsid w:val="003D43A1"/>
    <w:rsid w:val="003F0114"/>
    <w:rsid w:val="00430F14"/>
    <w:rsid w:val="00435D9E"/>
    <w:rsid w:val="004364AC"/>
    <w:rsid w:val="00437D7D"/>
    <w:rsid w:val="004515DD"/>
    <w:rsid w:val="00466EA6"/>
    <w:rsid w:val="00472A29"/>
    <w:rsid w:val="004A34A5"/>
    <w:rsid w:val="004A4248"/>
    <w:rsid w:val="004B7399"/>
    <w:rsid w:val="004C23ED"/>
    <w:rsid w:val="004C6D8B"/>
    <w:rsid w:val="004C70F1"/>
    <w:rsid w:val="004C7683"/>
    <w:rsid w:val="004D60AA"/>
    <w:rsid w:val="004D7B02"/>
    <w:rsid w:val="004F088F"/>
    <w:rsid w:val="004F319A"/>
    <w:rsid w:val="00521F31"/>
    <w:rsid w:val="00524332"/>
    <w:rsid w:val="00527224"/>
    <w:rsid w:val="00535F0B"/>
    <w:rsid w:val="005458DE"/>
    <w:rsid w:val="00552192"/>
    <w:rsid w:val="00566A97"/>
    <w:rsid w:val="005775B7"/>
    <w:rsid w:val="005A700E"/>
    <w:rsid w:val="005A7726"/>
    <w:rsid w:val="005C45D4"/>
    <w:rsid w:val="005E226E"/>
    <w:rsid w:val="005F4BD2"/>
    <w:rsid w:val="00611CFD"/>
    <w:rsid w:val="00615068"/>
    <w:rsid w:val="00616316"/>
    <w:rsid w:val="00644B1D"/>
    <w:rsid w:val="00655565"/>
    <w:rsid w:val="00663DA1"/>
    <w:rsid w:val="006848DF"/>
    <w:rsid w:val="00684B47"/>
    <w:rsid w:val="006856A3"/>
    <w:rsid w:val="0069585C"/>
    <w:rsid w:val="006B6962"/>
    <w:rsid w:val="006C24D7"/>
    <w:rsid w:val="006C6AC0"/>
    <w:rsid w:val="0073395F"/>
    <w:rsid w:val="0074264F"/>
    <w:rsid w:val="00753FA4"/>
    <w:rsid w:val="007620B2"/>
    <w:rsid w:val="00771B63"/>
    <w:rsid w:val="007942FC"/>
    <w:rsid w:val="00795D80"/>
    <w:rsid w:val="00796B87"/>
    <w:rsid w:val="007A52C6"/>
    <w:rsid w:val="007B0628"/>
    <w:rsid w:val="007D26BC"/>
    <w:rsid w:val="007E0416"/>
    <w:rsid w:val="007F3AB4"/>
    <w:rsid w:val="007F4840"/>
    <w:rsid w:val="008110D3"/>
    <w:rsid w:val="0081425F"/>
    <w:rsid w:val="00825B87"/>
    <w:rsid w:val="00833AAC"/>
    <w:rsid w:val="00851C59"/>
    <w:rsid w:val="00853D86"/>
    <w:rsid w:val="008555E7"/>
    <w:rsid w:val="0085786F"/>
    <w:rsid w:val="00875B5A"/>
    <w:rsid w:val="0087767F"/>
    <w:rsid w:val="0088080D"/>
    <w:rsid w:val="00886B86"/>
    <w:rsid w:val="00887B2B"/>
    <w:rsid w:val="00893EC1"/>
    <w:rsid w:val="008B7FF4"/>
    <w:rsid w:val="008D38FA"/>
    <w:rsid w:val="008E2B71"/>
    <w:rsid w:val="008E432B"/>
    <w:rsid w:val="00913CD2"/>
    <w:rsid w:val="009171A2"/>
    <w:rsid w:val="009467F9"/>
    <w:rsid w:val="00955892"/>
    <w:rsid w:val="00960115"/>
    <w:rsid w:val="00963404"/>
    <w:rsid w:val="0097740F"/>
    <w:rsid w:val="00981AFA"/>
    <w:rsid w:val="00983FB3"/>
    <w:rsid w:val="009A71CC"/>
    <w:rsid w:val="009C6904"/>
    <w:rsid w:val="009D3505"/>
    <w:rsid w:val="009E6AE6"/>
    <w:rsid w:val="009F3DAD"/>
    <w:rsid w:val="00A11798"/>
    <w:rsid w:val="00A47FB8"/>
    <w:rsid w:val="00A529EC"/>
    <w:rsid w:val="00A541E8"/>
    <w:rsid w:val="00A60459"/>
    <w:rsid w:val="00A70013"/>
    <w:rsid w:val="00A84148"/>
    <w:rsid w:val="00A938FE"/>
    <w:rsid w:val="00AA36C5"/>
    <w:rsid w:val="00AA6229"/>
    <w:rsid w:val="00AB3BDE"/>
    <w:rsid w:val="00AB630F"/>
    <w:rsid w:val="00AB6B9F"/>
    <w:rsid w:val="00AD0EAE"/>
    <w:rsid w:val="00AD750F"/>
    <w:rsid w:val="00AE2DF2"/>
    <w:rsid w:val="00AE7B5B"/>
    <w:rsid w:val="00B11BD8"/>
    <w:rsid w:val="00B121F2"/>
    <w:rsid w:val="00B131E9"/>
    <w:rsid w:val="00B237A0"/>
    <w:rsid w:val="00B46398"/>
    <w:rsid w:val="00B51BC8"/>
    <w:rsid w:val="00B57A87"/>
    <w:rsid w:val="00B678C2"/>
    <w:rsid w:val="00B907FB"/>
    <w:rsid w:val="00B90908"/>
    <w:rsid w:val="00BA02BE"/>
    <w:rsid w:val="00BB5264"/>
    <w:rsid w:val="00BC4DF8"/>
    <w:rsid w:val="00BE479A"/>
    <w:rsid w:val="00BF0F88"/>
    <w:rsid w:val="00BF7FBC"/>
    <w:rsid w:val="00C02A60"/>
    <w:rsid w:val="00C052F1"/>
    <w:rsid w:val="00C06B2F"/>
    <w:rsid w:val="00C35089"/>
    <w:rsid w:val="00C4184E"/>
    <w:rsid w:val="00C52FC6"/>
    <w:rsid w:val="00C549F9"/>
    <w:rsid w:val="00C602DD"/>
    <w:rsid w:val="00C764A4"/>
    <w:rsid w:val="00C80A18"/>
    <w:rsid w:val="00C91A20"/>
    <w:rsid w:val="00C96C11"/>
    <w:rsid w:val="00C975A8"/>
    <w:rsid w:val="00CB1FFD"/>
    <w:rsid w:val="00CC4183"/>
    <w:rsid w:val="00CC4BD3"/>
    <w:rsid w:val="00CD71AB"/>
    <w:rsid w:val="00CF2251"/>
    <w:rsid w:val="00D02985"/>
    <w:rsid w:val="00D05F03"/>
    <w:rsid w:val="00D1169F"/>
    <w:rsid w:val="00D17295"/>
    <w:rsid w:val="00D221F7"/>
    <w:rsid w:val="00D33DB1"/>
    <w:rsid w:val="00D3444D"/>
    <w:rsid w:val="00D3570D"/>
    <w:rsid w:val="00D6228F"/>
    <w:rsid w:val="00D64A18"/>
    <w:rsid w:val="00D7043A"/>
    <w:rsid w:val="00D77A72"/>
    <w:rsid w:val="00D83997"/>
    <w:rsid w:val="00D90654"/>
    <w:rsid w:val="00D93122"/>
    <w:rsid w:val="00DA2DEA"/>
    <w:rsid w:val="00DA6386"/>
    <w:rsid w:val="00DD5EA3"/>
    <w:rsid w:val="00E01C8F"/>
    <w:rsid w:val="00E225E0"/>
    <w:rsid w:val="00E44A21"/>
    <w:rsid w:val="00E45B46"/>
    <w:rsid w:val="00E46355"/>
    <w:rsid w:val="00E60425"/>
    <w:rsid w:val="00E762A7"/>
    <w:rsid w:val="00E85FCF"/>
    <w:rsid w:val="00E91B98"/>
    <w:rsid w:val="00EB5B80"/>
    <w:rsid w:val="00EC4AC1"/>
    <w:rsid w:val="00EF6673"/>
    <w:rsid w:val="00F02922"/>
    <w:rsid w:val="00F606C0"/>
    <w:rsid w:val="00F6128E"/>
    <w:rsid w:val="00F62B89"/>
    <w:rsid w:val="00F70AAC"/>
    <w:rsid w:val="00F71311"/>
    <w:rsid w:val="00F87C54"/>
    <w:rsid w:val="00FB3127"/>
    <w:rsid w:val="00FB6CCC"/>
    <w:rsid w:val="00FD38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F2F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paragraph" w:styleId="Antrat1">
    <w:name w:val="heading 1"/>
    <w:basedOn w:val="prastasis"/>
    <w:next w:val="prastasis"/>
    <w:link w:val="Antrat1Diagrama"/>
    <w:autoRedefine/>
    <w:qFormat/>
    <w:rsid w:val="004F319A"/>
    <w:pPr>
      <w:numPr>
        <w:numId w:val="4"/>
      </w:numPr>
      <w:pBdr>
        <w:top w:val="none" w:sz="0" w:space="0" w:color="auto"/>
        <w:left w:val="none" w:sz="0" w:space="0" w:color="auto"/>
        <w:bottom w:val="none" w:sz="0" w:space="0" w:color="auto"/>
        <w:right w:val="none" w:sz="0" w:space="0" w:color="auto"/>
        <w:between w:val="none" w:sz="0" w:space="0" w:color="auto"/>
        <w:bar w:val="none" w:sz="0" w:color="auto"/>
      </w:pBdr>
      <w:spacing w:before="80" w:after="80"/>
      <w:jc w:val="both"/>
      <w:outlineLvl w:val="0"/>
    </w:pPr>
    <w:rPr>
      <w:rFonts w:ascii="Tahoma" w:eastAsia="Times New Roman" w:hAnsi="Tahoma" w:cs="Arial"/>
      <w:b/>
      <w:bCs/>
      <w:kern w:val="32"/>
      <w:sz w:val="16"/>
      <w:szCs w:val="32"/>
      <w:bdr w:val="none" w:sz="0" w:space="0" w:color="auto"/>
      <w:lang w:val="lt-LT" w:eastAsia="lt-LT"/>
    </w:rPr>
  </w:style>
  <w:style w:type="paragraph" w:styleId="Antrat2">
    <w:name w:val="heading 2"/>
    <w:basedOn w:val="prastasis"/>
    <w:next w:val="prastasis"/>
    <w:link w:val="Antrat2Diagrama"/>
    <w:autoRedefine/>
    <w:semiHidden/>
    <w:unhideWhenUsed/>
    <w:qFormat/>
    <w:rsid w:val="004F319A"/>
    <w:pPr>
      <w:numPr>
        <w:ilvl w:val="2"/>
        <w:numId w:val="4"/>
      </w:numPr>
      <w:pBdr>
        <w:top w:val="none" w:sz="0" w:space="0" w:color="auto"/>
        <w:left w:val="none" w:sz="0" w:space="0" w:color="auto"/>
        <w:bottom w:val="none" w:sz="0" w:space="0" w:color="auto"/>
        <w:right w:val="none" w:sz="0" w:space="0" w:color="auto"/>
        <w:between w:val="none" w:sz="0" w:space="0" w:color="auto"/>
        <w:bar w:val="none" w:sz="0" w:color="auto"/>
      </w:pBdr>
      <w:spacing w:after="40"/>
      <w:jc w:val="both"/>
      <w:outlineLvl w:val="1"/>
    </w:pPr>
    <w:rPr>
      <w:rFonts w:ascii="Tahoma" w:eastAsia="Times New Roman" w:hAnsi="Tahoma" w:cs="Arial"/>
      <w:bCs/>
      <w:iCs/>
      <w:sz w:val="16"/>
      <w:szCs w:val="28"/>
      <w:bdr w:val="none" w:sz="0" w:space="0" w:color="auto"/>
      <w:lang w:val="lt-LT"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HeaderFooter">
    <w:name w:val="Header &amp; Footer"/>
    <w:pPr>
      <w:tabs>
        <w:tab w:val="right" w:pos="9020"/>
      </w:tabs>
      <w:spacing w:line="288" w:lineRule="auto"/>
    </w:pPr>
    <w:rPr>
      <w:rFonts w:ascii="Helvetica Neue Medium" w:hAnsi="Helvetica Neue Medium" w:cs="Arial Unicode MS"/>
      <w:color w:val="606060"/>
      <w14:textOutline w14:w="0" w14:cap="flat" w14:cmpd="sng" w14:algn="ctr">
        <w14:noFill/>
        <w14:prstDash w14:val="solid"/>
        <w14:bevel/>
      </w14:textOutline>
    </w:rPr>
  </w:style>
  <w:style w:type="paragraph" w:customStyle="1" w:styleId="Heading">
    <w:name w:val="Heading"/>
    <w:next w:val="Body2"/>
    <w:pPr>
      <w:outlineLvl w:val="1"/>
    </w:pPr>
    <w:rPr>
      <w:rFonts w:cs="Arial Unicode MS"/>
      <w:b/>
      <w:bCs/>
      <w:caps/>
      <w:color w:val="444444"/>
      <w:spacing w:val="4"/>
      <w:sz w:val="22"/>
      <w:szCs w:val="22"/>
      <w14:textOutline w14:w="0" w14:cap="flat" w14:cmpd="sng" w14:algn="ctr">
        <w14:noFill/>
        <w14:prstDash w14:val="solid"/>
        <w14:bevel/>
      </w14:textOutline>
    </w:rPr>
  </w:style>
  <w:style w:type="paragraph" w:customStyle="1" w:styleId="Body2">
    <w:name w:val="Body 2"/>
    <w:pPr>
      <w:suppressAutoHyphens/>
      <w:spacing w:after="40"/>
      <w:jc w:val="both"/>
    </w:pPr>
    <w:rPr>
      <w:rFonts w:cs="Arial Unicode MS"/>
      <w:color w:val="000000"/>
      <w:sz w:val="22"/>
      <w:szCs w:val="22"/>
      <w14:textOutline w14:w="0" w14:cap="flat" w14:cmpd="sng" w14:algn="ctr">
        <w14:noFill/>
        <w14:prstDash w14:val="solid"/>
        <w14:bevel/>
      </w14:textOutline>
    </w:rPr>
  </w:style>
  <w:style w:type="character" w:customStyle="1" w:styleId="Hyperlink0">
    <w:name w:val="Hyperlink.0"/>
    <w:basedOn w:val="Hipersaitas"/>
    <w:rPr>
      <w:u w:val="single"/>
    </w:rPr>
  </w:style>
  <w:style w:type="paragraph" w:styleId="Antrats">
    <w:name w:val="header"/>
    <w:basedOn w:val="prastasis"/>
    <w:link w:val="AntratsDiagrama"/>
    <w:uiPriority w:val="99"/>
    <w:unhideWhenUsed/>
    <w:rsid w:val="00EF6673"/>
    <w:pPr>
      <w:tabs>
        <w:tab w:val="center" w:pos="4986"/>
        <w:tab w:val="right" w:pos="9972"/>
      </w:tabs>
    </w:pPr>
  </w:style>
  <w:style w:type="character" w:customStyle="1" w:styleId="AntratsDiagrama">
    <w:name w:val="Antraštės Diagrama"/>
    <w:basedOn w:val="Numatytasispastraiposriftas"/>
    <w:link w:val="Antrats"/>
    <w:uiPriority w:val="99"/>
    <w:rsid w:val="00EF6673"/>
    <w:rPr>
      <w:sz w:val="24"/>
      <w:szCs w:val="24"/>
    </w:rPr>
  </w:style>
  <w:style w:type="paragraph" w:styleId="Porat">
    <w:name w:val="footer"/>
    <w:basedOn w:val="prastasis"/>
    <w:link w:val="PoratDiagrama"/>
    <w:uiPriority w:val="99"/>
    <w:unhideWhenUsed/>
    <w:rsid w:val="00EF6673"/>
    <w:pPr>
      <w:tabs>
        <w:tab w:val="center" w:pos="4986"/>
        <w:tab w:val="right" w:pos="9972"/>
      </w:tabs>
    </w:pPr>
  </w:style>
  <w:style w:type="character" w:customStyle="1" w:styleId="PoratDiagrama">
    <w:name w:val="Poraštė Diagrama"/>
    <w:basedOn w:val="Numatytasispastraiposriftas"/>
    <w:link w:val="Porat"/>
    <w:uiPriority w:val="99"/>
    <w:rsid w:val="00EF6673"/>
    <w:rPr>
      <w:sz w:val="24"/>
      <w:szCs w:val="24"/>
    </w:rPr>
  </w:style>
  <w:style w:type="table" w:customStyle="1" w:styleId="TableNormal10">
    <w:name w:val="Table Normal1"/>
    <w:rsid w:val="009467F9"/>
    <w:tblPr>
      <w:tblInd w:w="0" w:type="dxa"/>
      <w:tblCellMar>
        <w:top w:w="0" w:type="dxa"/>
        <w:left w:w="0" w:type="dxa"/>
        <w:bottom w:w="0" w:type="dxa"/>
        <w:right w:w="0" w:type="dxa"/>
      </w:tblCellMar>
    </w:tblPr>
  </w:style>
  <w:style w:type="character" w:styleId="Komentaronuoroda">
    <w:name w:val="annotation reference"/>
    <w:basedOn w:val="Numatytasispastraiposriftas"/>
    <w:uiPriority w:val="99"/>
    <w:semiHidden/>
    <w:unhideWhenUsed/>
    <w:rsid w:val="00122DFC"/>
    <w:rPr>
      <w:sz w:val="16"/>
      <w:szCs w:val="16"/>
    </w:rPr>
  </w:style>
  <w:style w:type="paragraph" w:styleId="Komentarotekstas">
    <w:name w:val="annotation text"/>
    <w:basedOn w:val="prastasis"/>
    <w:link w:val="KomentarotekstasDiagrama"/>
    <w:uiPriority w:val="99"/>
    <w:semiHidden/>
    <w:unhideWhenUsed/>
    <w:rsid w:val="00122DFC"/>
    <w:rPr>
      <w:sz w:val="20"/>
      <w:szCs w:val="20"/>
    </w:rPr>
  </w:style>
  <w:style w:type="character" w:customStyle="1" w:styleId="KomentarotekstasDiagrama">
    <w:name w:val="Komentaro tekstas Diagrama"/>
    <w:basedOn w:val="Numatytasispastraiposriftas"/>
    <w:link w:val="Komentarotekstas"/>
    <w:uiPriority w:val="99"/>
    <w:semiHidden/>
    <w:rsid w:val="00122DFC"/>
  </w:style>
  <w:style w:type="paragraph" w:styleId="Komentarotema">
    <w:name w:val="annotation subject"/>
    <w:basedOn w:val="Komentarotekstas"/>
    <w:next w:val="Komentarotekstas"/>
    <w:link w:val="KomentarotemaDiagrama"/>
    <w:uiPriority w:val="99"/>
    <w:semiHidden/>
    <w:unhideWhenUsed/>
    <w:rsid w:val="00122DFC"/>
    <w:rPr>
      <w:b/>
      <w:bCs/>
    </w:rPr>
  </w:style>
  <w:style w:type="character" w:customStyle="1" w:styleId="KomentarotemaDiagrama">
    <w:name w:val="Komentaro tema Diagrama"/>
    <w:basedOn w:val="KomentarotekstasDiagrama"/>
    <w:link w:val="Komentarotema"/>
    <w:uiPriority w:val="99"/>
    <w:semiHidden/>
    <w:rsid w:val="00122DFC"/>
    <w:rPr>
      <w:b/>
      <w:bCs/>
    </w:rPr>
  </w:style>
  <w:style w:type="paragraph" w:styleId="Debesliotekstas">
    <w:name w:val="Balloon Text"/>
    <w:basedOn w:val="prastasis"/>
    <w:link w:val="DebesliotekstasDiagrama"/>
    <w:uiPriority w:val="99"/>
    <w:semiHidden/>
    <w:unhideWhenUsed/>
    <w:rsid w:val="00122DFC"/>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22DFC"/>
    <w:rPr>
      <w:rFonts w:ascii="Segoe UI" w:hAnsi="Segoe UI" w:cs="Segoe UI"/>
      <w:sz w:val="18"/>
      <w:szCs w:val="18"/>
    </w:rPr>
  </w:style>
  <w:style w:type="paragraph" w:customStyle="1" w:styleId="BodyText1">
    <w:name w:val="Body Text1"/>
    <w:rsid w:val="00E91B98"/>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ind w:firstLine="312"/>
      <w:jc w:val="both"/>
    </w:pPr>
    <w:rPr>
      <w:rFonts w:ascii="TimesLT" w:eastAsia="Times New Roman" w:hAnsi="TimesLT"/>
      <w:bdr w:val="none" w:sz="0" w:space="0" w:color="auto"/>
      <w:lang w:eastAsia="ar-SA"/>
    </w:rPr>
  </w:style>
  <w:style w:type="paragraph" w:customStyle="1" w:styleId="prastasis1">
    <w:name w:val="Įprastasis1"/>
    <w:rsid w:val="00E91B98"/>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pPr>
    <w:rPr>
      <w:rFonts w:eastAsia="Calibri" w:cs="Calibri"/>
      <w:color w:val="00000A"/>
      <w:sz w:val="24"/>
      <w:szCs w:val="24"/>
      <w:bdr w:val="none" w:sz="0" w:space="0" w:color="auto"/>
    </w:rPr>
  </w:style>
  <w:style w:type="paragraph" w:styleId="Betarp">
    <w:name w:val="No Spacing"/>
    <w:uiPriority w:val="1"/>
    <w:qFormat/>
    <w:rsid w:val="008110D3"/>
    <w:rPr>
      <w:sz w:val="24"/>
      <w:szCs w:val="24"/>
    </w:rPr>
  </w:style>
  <w:style w:type="character" w:customStyle="1" w:styleId="Antrat1Diagrama">
    <w:name w:val="Antraštė 1 Diagrama"/>
    <w:basedOn w:val="Numatytasispastraiposriftas"/>
    <w:link w:val="Antrat1"/>
    <w:rsid w:val="004F319A"/>
    <w:rPr>
      <w:rFonts w:ascii="Tahoma" w:eastAsia="Times New Roman" w:hAnsi="Tahoma" w:cs="Arial"/>
      <w:b/>
      <w:bCs/>
      <w:kern w:val="32"/>
      <w:sz w:val="16"/>
      <w:szCs w:val="32"/>
      <w:bdr w:val="none" w:sz="0" w:space="0" w:color="auto"/>
      <w:lang w:val="lt-LT" w:eastAsia="lt-LT"/>
    </w:rPr>
  </w:style>
  <w:style w:type="character" w:customStyle="1" w:styleId="Antrat2Diagrama">
    <w:name w:val="Antraštė 2 Diagrama"/>
    <w:basedOn w:val="Numatytasispastraiposriftas"/>
    <w:link w:val="Antrat2"/>
    <w:semiHidden/>
    <w:rsid w:val="004F319A"/>
    <w:rPr>
      <w:rFonts w:ascii="Tahoma" w:eastAsia="Times New Roman" w:hAnsi="Tahoma" w:cs="Arial"/>
      <w:bCs/>
      <w:iCs/>
      <w:sz w:val="16"/>
      <w:szCs w:val="28"/>
      <w:bdr w:val="none" w:sz="0" w:space="0" w:color="auto"/>
      <w:lang w:val="lt-LT" w:eastAsia="lt-LT"/>
    </w:rPr>
  </w:style>
  <w:style w:type="paragraph" w:styleId="Sraopastraipa">
    <w:name w:val="List Paragraph"/>
    <w:basedOn w:val="prastasis"/>
    <w:uiPriority w:val="34"/>
    <w:qFormat/>
    <w:rsid w:val="004F319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paragraph" w:styleId="Antrat1">
    <w:name w:val="heading 1"/>
    <w:basedOn w:val="prastasis"/>
    <w:next w:val="prastasis"/>
    <w:link w:val="Antrat1Diagrama"/>
    <w:autoRedefine/>
    <w:qFormat/>
    <w:rsid w:val="004F319A"/>
    <w:pPr>
      <w:numPr>
        <w:numId w:val="4"/>
      </w:numPr>
      <w:pBdr>
        <w:top w:val="none" w:sz="0" w:space="0" w:color="auto"/>
        <w:left w:val="none" w:sz="0" w:space="0" w:color="auto"/>
        <w:bottom w:val="none" w:sz="0" w:space="0" w:color="auto"/>
        <w:right w:val="none" w:sz="0" w:space="0" w:color="auto"/>
        <w:between w:val="none" w:sz="0" w:space="0" w:color="auto"/>
        <w:bar w:val="none" w:sz="0" w:color="auto"/>
      </w:pBdr>
      <w:spacing w:before="80" w:after="80"/>
      <w:jc w:val="both"/>
      <w:outlineLvl w:val="0"/>
    </w:pPr>
    <w:rPr>
      <w:rFonts w:ascii="Tahoma" w:eastAsia="Times New Roman" w:hAnsi="Tahoma" w:cs="Arial"/>
      <w:b/>
      <w:bCs/>
      <w:kern w:val="32"/>
      <w:sz w:val="16"/>
      <w:szCs w:val="32"/>
      <w:bdr w:val="none" w:sz="0" w:space="0" w:color="auto"/>
      <w:lang w:val="lt-LT" w:eastAsia="lt-LT"/>
    </w:rPr>
  </w:style>
  <w:style w:type="paragraph" w:styleId="Antrat2">
    <w:name w:val="heading 2"/>
    <w:basedOn w:val="prastasis"/>
    <w:next w:val="prastasis"/>
    <w:link w:val="Antrat2Diagrama"/>
    <w:autoRedefine/>
    <w:semiHidden/>
    <w:unhideWhenUsed/>
    <w:qFormat/>
    <w:rsid w:val="004F319A"/>
    <w:pPr>
      <w:numPr>
        <w:ilvl w:val="2"/>
        <w:numId w:val="4"/>
      </w:numPr>
      <w:pBdr>
        <w:top w:val="none" w:sz="0" w:space="0" w:color="auto"/>
        <w:left w:val="none" w:sz="0" w:space="0" w:color="auto"/>
        <w:bottom w:val="none" w:sz="0" w:space="0" w:color="auto"/>
        <w:right w:val="none" w:sz="0" w:space="0" w:color="auto"/>
        <w:between w:val="none" w:sz="0" w:space="0" w:color="auto"/>
        <w:bar w:val="none" w:sz="0" w:color="auto"/>
      </w:pBdr>
      <w:spacing w:after="40"/>
      <w:jc w:val="both"/>
      <w:outlineLvl w:val="1"/>
    </w:pPr>
    <w:rPr>
      <w:rFonts w:ascii="Tahoma" w:eastAsia="Times New Roman" w:hAnsi="Tahoma" w:cs="Arial"/>
      <w:bCs/>
      <w:iCs/>
      <w:sz w:val="16"/>
      <w:szCs w:val="28"/>
      <w:bdr w:val="none" w:sz="0" w:space="0" w:color="auto"/>
      <w:lang w:val="lt-LT"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HeaderFooter">
    <w:name w:val="Header &amp; Footer"/>
    <w:pPr>
      <w:tabs>
        <w:tab w:val="right" w:pos="9020"/>
      </w:tabs>
      <w:spacing w:line="288" w:lineRule="auto"/>
    </w:pPr>
    <w:rPr>
      <w:rFonts w:ascii="Helvetica Neue Medium" w:hAnsi="Helvetica Neue Medium" w:cs="Arial Unicode MS"/>
      <w:color w:val="606060"/>
      <w14:textOutline w14:w="0" w14:cap="flat" w14:cmpd="sng" w14:algn="ctr">
        <w14:noFill/>
        <w14:prstDash w14:val="solid"/>
        <w14:bevel/>
      </w14:textOutline>
    </w:rPr>
  </w:style>
  <w:style w:type="paragraph" w:customStyle="1" w:styleId="Heading">
    <w:name w:val="Heading"/>
    <w:next w:val="Body2"/>
    <w:pPr>
      <w:outlineLvl w:val="1"/>
    </w:pPr>
    <w:rPr>
      <w:rFonts w:cs="Arial Unicode MS"/>
      <w:b/>
      <w:bCs/>
      <w:caps/>
      <w:color w:val="444444"/>
      <w:spacing w:val="4"/>
      <w:sz w:val="22"/>
      <w:szCs w:val="22"/>
      <w14:textOutline w14:w="0" w14:cap="flat" w14:cmpd="sng" w14:algn="ctr">
        <w14:noFill/>
        <w14:prstDash w14:val="solid"/>
        <w14:bevel/>
      </w14:textOutline>
    </w:rPr>
  </w:style>
  <w:style w:type="paragraph" w:customStyle="1" w:styleId="Body2">
    <w:name w:val="Body 2"/>
    <w:pPr>
      <w:suppressAutoHyphens/>
      <w:spacing w:after="40"/>
      <w:jc w:val="both"/>
    </w:pPr>
    <w:rPr>
      <w:rFonts w:cs="Arial Unicode MS"/>
      <w:color w:val="000000"/>
      <w:sz w:val="22"/>
      <w:szCs w:val="22"/>
      <w14:textOutline w14:w="0" w14:cap="flat" w14:cmpd="sng" w14:algn="ctr">
        <w14:noFill/>
        <w14:prstDash w14:val="solid"/>
        <w14:bevel/>
      </w14:textOutline>
    </w:rPr>
  </w:style>
  <w:style w:type="character" w:customStyle="1" w:styleId="Hyperlink0">
    <w:name w:val="Hyperlink.0"/>
    <w:basedOn w:val="Hipersaitas"/>
    <w:rPr>
      <w:u w:val="single"/>
    </w:rPr>
  </w:style>
  <w:style w:type="paragraph" w:styleId="Antrats">
    <w:name w:val="header"/>
    <w:basedOn w:val="prastasis"/>
    <w:link w:val="AntratsDiagrama"/>
    <w:uiPriority w:val="99"/>
    <w:unhideWhenUsed/>
    <w:rsid w:val="00EF6673"/>
    <w:pPr>
      <w:tabs>
        <w:tab w:val="center" w:pos="4986"/>
        <w:tab w:val="right" w:pos="9972"/>
      </w:tabs>
    </w:pPr>
  </w:style>
  <w:style w:type="character" w:customStyle="1" w:styleId="AntratsDiagrama">
    <w:name w:val="Antraštės Diagrama"/>
    <w:basedOn w:val="Numatytasispastraiposriftas"/>
    <w:link w:val="Antrats"/>
    <w:uiPriority w:val="99"/>
    <w:rsid w:val="00EF6673"/>
    <w:rPr>
      <w:sz w:val="24"/>
      <w:szCs w:val="24"/>
    </w:rPr>
  </w:style>
  <w:style w:type="paragraph" w:styleId="Porat">
    <w:name w:val="footer"/>
    <w:basedOn w:val="prastasis"/>
    <w:link w:val="PoratDiagrama"/>
    <w:uiPriority w:val="99"/>
    <w:unhideWhenUsed/>
    <w:rsid w:val="00EF6673"/>
    <w:pPr>
      <w:tabs>
        <w:tab w:val="center" w:pos="4986"/>
        <w:tab w:val="right" w:pos="9972"/>
      </w:tabs>
    </w:pPr>
  </w:style>
  <w:style w:type="character" w:customStyle="1" w:styleId="PoratDiagrama">
    <w:name w:val="Poraštė Diagrama"/>
    <w:basedOn w:val="Numatytasispastraiposriftas"/>
    <w:link w:val="Porat"/>
    <w:uiPriority w:val="99"/>
    <w:rsid w:val="00EF6673"/>
    <w:rPr>
      <w:sz w:val="24"/>
      <w:szCs w:val="24"/>
    </w:rPr>
  </w:style>
  <w:style w:type="table" w:customStyle="1" w:styleId="TableNormal10">
    <w:name w:val="Table Normal1"/>
    <w:rsid w:val="009467F9"/>
    <w:tblPr>
      <w:tblInd w:w="0" w:type="dxa"/>
      <w:tblCellMar>
        <w:top w:w="0" w:type="dxa"/>
        <w:left w:w="0" w:type="dxa"/>
        <w:bottom w:w="0" w:type="dxa"/>
        <w:right w:w="0" w:type="dxa"/>
      </w:tblCellMar>
    </w:tblPr>
  </w:style>
  <w:style w:type="character" w:styleId="Komentaronuoroda">
    <w:name w:val="annotation reference"/>
    <w:basedOn w:val="Numatytasispastraiposriftas"/>
    <w:uiPriority w:val="99"/>
    <w:semiHidden/>
    <w:unhideWhenUsed/>
    <w:rsid w:val="00122DFC"/>
    <w:rPr>
      <w:sz w:val="16"/>
      <w:szCs w:val="16"/>
    </w:rPr>
  </w:style>
  <w:style w:type="paragraph" w:styleId="Komentarotekstas">
    <w:name w:val="annotation text"/>
    <w:basedOn w:val="prastasis"/>
    <w:link w:val="KomentarotekstasDiagrama"/>
    <w:uiPriority w:val="99"/>
    <w:semiHidden/>
    <w:unhideWhenUsed/>
    <w:rsid w:val="00122DFC"/>
    <w:rPr>
      <w:sz w:val="20"/>
      <w:szCs w:val="20"/>
    </w:rPr>
  </w:style>
  <w:style w:type="character" w:customStyle="1" w:styleId="KomentarotekstasDiagrama">
    <w:name w:val="Komentaro tekstas Diagrama"/>
    <w:basedOn w:val="Numatytasispastraiposriftas"/>
    <w:link w:val="Komentarotekstas"/>
    <w:uiPriority w:val="99"/>
    <w:semiHidden/>
    <w:rsid w:val="00122DFC"/>
  </w:style>
  <w:style w:type="paragraph" w:styleId="Komentarotema">
    <w:name w:val="annotation subject"/>
    <w:basedOn w:val="Komentarotekstas"/>
    <w:next w:val="Komentarotekstas"/>
    <w:link w:val="KomentarotemaDiagrama"/>
    <w:uiPriority w:val="99"/>
    <w:semiHidden/>
    <w:unhideWhenUsed/>
    <w:rsid w:val="00122DFC"/>
    <w:rPr>
      <w:b/>
      <w:bCs/>
    </w:rPr>
  </w:style>
  <w:style w:type="character" w:customStyle="1" w:styleId="KomentarotemaDiagrama">
    <w:name w:val="Komentaro tema Diagrama"/>
    <w:basedOn w:val="KomentarotekstasDiagrama"/>
    <w:link w:val="Komentarotema"/>
    <w:uiPriority w:val="99"/>
    <w:semiHidden/>
    <w:rsid w:val="00122DFC"/>
    <w:rPr>
      <w:b/>
      <w:bCs/>
    </w:rPr>
  </w:style>
  <w:style w:type="paragraph" w:styleId="Debesliotekstas">
    <w:name w:val="Balloon Text"/>
    <w:basedOn w:val="prastasis"/>
    <w:link w:val="DebesliotekstasDiagrama"/>
    <w:uiPriority w:val="99"/>
    <w:semiHidden/>
    <w:unhideWhenUsed/>
    <w:rsid w:val="00122DFC"/>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22DFC"/>
    <w:rPr>
      <w:rFonts w:ascii="Segoe UI" w:hAnsi="Segoe UI" w:cs="Segoe UI"/>
      <w:sz w:val="18"/>
      <w:szCs w:val="18"/>
    </w:rPr>
  </w:style>
  <w:style w:type="paragraph" w:customStyle="1" w:styleId="BodyText1">
    <w:name w:val="Body Text1"/>
    <w:rsid w:val="00E91B98"/>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ind w:firstLine="312"/>
      <w:jc w:val="both"/>
    </w:pPr>
    <w:rPr>
      <w:rFonts w:ascii="TimesLT" w:eastAsia="Times New Roman" w:hAnsi="TimesLT"/>
      <w:bdr w:val="none" w:sz="0" w:space="0" w:color="auto"/>
      <w:lang w:eastAsia="ar-SA"/>
    </w:rPr>
  </w:style>
  <w:style w:type="paragraph" w:customStyle="1" w:styleId="prastasis1">
    <w:name w:val="Įprastasis1"/>
    <w:rsid w:val="00E91B98"/>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200" w:line="276" w:lineRule="auto"/>
    </w:pPr>
    <w:rPr>
      <w:rFonts w:eastAsia="Calibri" w:cs="Calibri"/>
      <w:color w:val="00000A"/>
      <w:sz w:val="24"/>
      <w:szCs w:val="24"/>
      <w:bdr w:val="none" w:sz="0" w:space="0" w:color="auto"/>
    </w:rPr>
  </w:style>
  <w:style w:type="paragraph" w:styleId="Betarp">
    <w:name w:val="No Spacing"/>
    <w:uiPriority w:val="1"/>
    <w:qFormat/>
    <w:rsid w:val="008110D3"/>
    <w:rPr>
      <w:sz w:val="24"/>
      <w:szCs w:val="24"/>
    </w:rPr>
  </w:style>
  <w:style w:type="character" w:customStyle="1" w:styleId="Antrat1Diagrama">
    <w:name w:val="Antraštė 1 Diagrama"/>
    <w:basedOn w:val="Numatytasispastraiposriftas"/>
    <w:link w:val="Antrat1"/>
    <w:rsid w:val="004F319A"/>
    <w:rPr>
      <w:rFonts w:ascii="Tahoma" w:eastAsia="Times New Roman" w:hAnsi="Tahoma" w:cs="Arial"/>
      <w:b/>
      <w:bCs/>
      <w:kern w:val="32"/>
      <w:sz w:val="16"/>
      <w:szCs w:val="32"/>
      <w:bdr w:val="none" w:sz="0" w:space="0" w:color="auto"/>
      <w:lang w:val="lt-LT" w:eastAsia="lt-LT"/>
    </w:rPr>
  </w:style>
  <w:style w:type="character" w:customStyle="1" w:styleId="Antrat2Diagrama">
    <w:name w:val="Antraštė 2 Diagrama"/>
    <w:basedOn w:val="Numatytasispastraiposriftas"/>
    <w:link w:val="Antrat2"/>
    <w:semiHidden/>
    <w:rsid w:val="004F319A"/>
    <w:rPr>
      <w:rFonts w:ascii="Tahoma" w:eastAsia="Times New Roman" w:hAnsi="Tahoma" w:cs="Arial"/>
      <w:bCs/>
      <w:iCs/>
      <w:sz w:val="16"/>
      <w:szCs w:val="28"/>
      <w:bdr w:val="none" w:sz="0" w:space="0" w:color="auto"/>
      <w:lang w:val="lt-LT" w:eastAsia="lt-LT"/>
    </w:rPr>
  </w:style>
  <w:style w:type="paragraph" w:styleId="Sraopastraipa">
    <w:name w:val="List Paragraph"/>
    <w:basedOn w:val="prastasis"/>
    <w:uiPriority w:val="34"/>
    <w:qFormat/>
    <w:rsid w:val="004F31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9070988">
      <w:bodyDiv w:val="1"/>
      <w:marLeft w:val="0"/>
      <w:marRight w:val="0"/>
      <w:marTop w:val="0"/>
      <w:marBottom w:val="0"/>
      <w:divBdr>
        <w:top w:val="none" w:sz="0" w:space="0" w:color="auto"/>
        <w:left w:val="none" w:sz="0" w:space="0" w:color="auto"/>
        <w:bottom w:val="none" w:sz="0" w:space="0" w:color="auto"/>
        <w:right w:val="none" w:sz="0" w:space="0" w:color="auto"/>
      </w:divBdr>
    </w:div>
    <w:div w:id="9569157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vul@rvul.lt" TargetMode="External"/><Relationship Id="rId5" Type="http://schemas.openxmlformats.org/officeDocument/2006/relationships/settings" Target="settings.xml"/><Relationship Id="rId10" Type="http://schemas.openxmlformats.org/officeDocument/2006/relationships/hyperlink" Target="mailto:ieva.sliogeryte@rvul.lt" TargetMode="External"/><Relationship Id="rId4" Type="http://schemas.microsoft.com/office/2007/relationships/stylesWithEffects" Target="stylesWithEffects.xml"/><Relationship Id="rId9" Type="http://schemas.openxmlformats.org/officeDocument/2006/relationships/hyperlink" Target="http://www.esaskaita.eu" TargetMode="External"/><Relationship Id="rId14" Type="http://schemas.openxmlformats.org/officeDocument/2006/relationships/theme" Target="theme/theme1.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59B819-8CC3-4606-90F6-53DD8F8506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9</Pages>
  <Words>16940</Words>
  <Characters>9657</Characters>
  <Application>Microsoft Office Word</Application>
  <DocSecurity>0</DocSecurity>
  <Lines>80</Lines>
  <Paragraphs>53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Jurgita Kunigonytė</dc:creator>
  <cp:lastModifiedBy>Vilija Kimsienė</cp:lastModifiedBy>
  <cp:revision>4</cp:revision>
  <dcterms:created xsi:type="dcterms:W3CDTF">2023-06-01T12:00:00Z</dcterms:created>
  <dcterms:modified xsi:type="dcterms:W3CDTF">2023-06-01T13:27:00Z</dcterms:modified>
</cp:coreProperties>
</file>